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402A" w14:textId="77777777" w:rsidR="0078116A" w:rsidRDefault="0078116A" w:rsidP="0078116A">
      <w:pPr>
        <w:pStyle w:val="BodyText"/>
        <w:ind w:left="7213"/>
        <w:rPr>
          <w:rFonts w:ascii="Times New Roman"/>
        </w:rPr>
      </w:pPr>
    </w:p>
    <w:p w14:paraId="562C3D02" w14:textId="77777777" w:rsidR="0078116A" w:rsidRDefault="0078116A" w:rsidP="0078116A">
      <w:pPr>
        <w:pStyle w:val="BodyText"/>
        <w:rPr>
          <w:rFonts w:ascii="Times New Roman"/>
        </w:rPr>
      </w:pPr>
    </w:p>
    <w:p w14:paraId="7A2D66F1" w14:textId="77777777" w:rsidR="0078116A" w:rsidRDefault="0078116A" w:rsidP="0078116A">
      <w:pPr>
        <w:pStyle w:val="BodyText"/>
        <w:spacing w:before="11"/>
        <w:rPr>
          <w:rFonts w:ascii="Times New Roman"/>
          <w:sz w:val="17"/>
        </w:rPr>
      </w:pPr>
    </w:p>
    <w:p w14:paraId="3AD31700" w14:textId="77777777" w:rsidR="0078116A" w:rsidRPr="007E4A7E" w:rsidRDefault="0078116A" w:rsidP="007E4A7E">
      <w:pPr>
        <w:pStyle w:val="Title"/>
        <w:widowControl/>
        <w:autoSpaceDE/>
        <w:autoSpaceDN/>
        <w:rPr>
          <w:rFonts w:asciiTheme="minorHAnsi" w:hAnsiTheme="minorHAnsi" w:cstheme="minorHAnsi"/>
          <w:color w:val="2F5496" w:themeColor="accent5" w:themeShade="BF"/>
          <w:lang w:val="en-AU"/>
        </w:rPr>
      </w:pPr>
      <w:r w:rsidRPr="007E4A7E">
        <w:rPr>
          <w:rFonts w:asciiTheme="minorHAnsi" w:hAnsiTheme="minorHAnsi" w:cstheme="minorHAnsi"/>
          <w:color w:val="2F5496" w:themeColor="accent5" w:themeShade="BF"/>
          <w:lang w:val="en-AU"/>
        </w:rPr>
        <w:t>Communication Policy</w:t>
      </w:r>
    </w:p>
    <w:p w14:paraId="4F2620C2" w14:textId="77777777" w:rsidR="0078116A" w:rsidRDefault="0078116A" w:rsidP="0078116A">
      <w:pPr>
        <w:pStyle w:val="BodyText"/>
        <w:spacing w:before="6"/>
        <w:rPr>
          <w:b/>
          <w:sz w:val="38"/>
        </w:rPr>
      </w:pPr>
    </w:p>
    <w:p w14:paraId="04C39071" w14:textId="77777777" w:rsidR="0078116A" w:rsidRDefault="0078116A" w:rsidP="007E4A7E">
      <w:pPr>
        <w:spacing w:before="1"/>
        <w:ind w:left="682"/>
      </w:pPr>
      <w:r>
        <w:rPr>
          <w:b/>
          <w:color w:val="585756"/>
        </w:rPr>
        <w:t>Document</w:t>
      </w:r>
      <w:r>
        <w:rPr>
          <w:b/>
          <w:color w:val="585756"/>
          <w:spacing w:val="-4"/>
        </w:rPr>
        <w:t xml:space="preserve"> </w:t>
      </w:r>
      <w:r>
        <w:rPr>
          <w:b/>
          <w:color w:val="585756"/>
        </w:rPr>
        <w:t>ID:</w:t>
      </w:r>
    </w:p>
    <w:p w14:paraId="5D88E9FC" w14:textId="77777777" w:rsidR="0078116A" w:rsidRDefault="0078116A" w:rsidP="0078116A">
      <w:pPr>
        <w:pStyle w:val="BodyText"/>
        <w:spacing w:before="10"/>
        <w:rPr>
          <w:sz w:val="16"/>
        </w:rPr>
      </w:pPr>
    </w:p>
    <w:p w14:paraId="68854575" w14:textId="77777777" w:rsidR="0078116A" w:rsidRPr="001870E4" w:rsidRDefault="0078116A" w:rsidP="001870E4">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t>Summary</w:t>
      </w:r>
    </w:p>
    <w:p w14:paraId="5BC67C55" w14:textId="0BF60BBF"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The objective of this Communication Policy is to contribute to a correct and long-term effective exchange of information within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and its employees and between the company and the company’s external stakeholders. Communication in accordance with the Communication Policy contributes to increased confidence in management, employees and owners and enhances knowledge of the company’s profile, </w:t>
      </w:r>
      <w:proofErr w:type="gramStart"/>
      <w:r w:rsidRPr="568F365C">
        <w:rPr>
          <w:rFonts w:asciiTheme="minorHAnsi" w:eastAsiaTheme="minorEastAsia" w:hAnsiTheme="minorHAnsi" w:cstheme="minorBidi"/>
          <w:sz w:val="22"/>
          <w:szCs w:val="22"/>
          <w:lang w:val="en-AU"/>
        </w:rPr>
        <w:t>goals</w:t>
      </w:r>
      <w:proofErr w:type="gramEnd"/>
      <w:r w:rsidRPr="568F365C">
        <w:rPr>
          <w:rFonts w:asciiTheme="minorHAnsi" w:eastAsiaTheme="minorEastAsia" w:hAnsiTheme="minorHAnsi" w:cstheme="minorBidi"/>
          <w:sz w:val="22"/>
          <w:szCs w:val="22"/>
          <w:lang w:val="en-AU"/>
        </w:rPr>
        <w:t xml:space="preserve"> and objectives. It further ensures consistent communication with the operating environment in accordance with the company’s strategies.</w:t>
      </w:r>
    </w:p>
    <w:p w14:paraId="689CB91F" w14:textId="3C6C396A" w:rsidR="0078116A" w:rsidRPr="001870E4" w:rsidRDefault="0078116A" w:rsidP="568F365C">
      <w:pPr>
        <w:pStyle w:val="BodyText"/>
        <w:spacing w:line="227" w:lineRule="exact"/>
        <w:ind w:left="682"/>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Information within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is ultimately intended to support th</w:t>
      </w:r>
      <w:r w:rsidR="004A3D43" w:rsidRPr="568F365C">
        <w:rPr>
          <w:rFonts w:asciiTheme="minorHAnsi" w:eastAsiaTheme="minorEastAsia" w:hAnsiTheme="minorHAnsi" w:cstheme="minorBidi"/>
          <w:sz w:val="22"/>
          <w:szCs w:val="22"/>
          <w:lang w:val="en-AU"/>
        </w:rPr>
        <w:t xml:space="preserve">e company’s vision, </w:t>
      </w:r>
      <w:proofErr w:type="gramStart"/>
      <w:r w:rsidR="004A3D43" w:rsidRPr="568F365C">
        <w:rPr>
          <w:rFonts w:asciiTheme="minorHAnsi" w:eastAsiaTheme="minorEastAsia" w:hAnsiTheme="minorHAnsi" w:cstheme="minorBidi"/>
          <w:sz w:val="22"/>
          <w:szCs w:val="22"/>
          <w:lang w:val="en-AU"/>
        </w:rPr>
        <w:t>mission</w:t>
      </w:r>
      <w:proofErr w:type="gramEnd"/>
      <w:r w:rsidR="004A3D43" w:rsidRPr="568F365C">
        <w:rPr>
          <w:rFonts w:asciiTheme="minorHAnsi" w:eastAsiaTheme="minorEastAsia" w:hAnsiTheme="minorHAnsi" w:cstheme="minorBidi"/>
          <w:sz w:val="22"/>
          <w:szCs w:val="22"/>
          <w:lang w:val="en-AU"/>
        </w:rPr>
        <w:t xml:space="preserve"> and </w:t>
      </w:r>
      <w:r w:rsidRPr="568F365C">
        <w:rPr>
          <w:rFonts w:asciiTheme="minorHAnsi" w:eastAsiaTheme="minorEastAsia" w:hAnsiTheme="minorHAnsi" w:cstheme="minorBidi"/>
          <w:sz w:val="22"/>
          <w:szCs w:val="22"/>
          <w:lang w:val="en-AU"/>
        </w:rPr>
        <w:t xml:space="preserve">strategies. In </w:t>
      </w:r>
      <w:proofErr w:type="gramStart"/>
      <w:r w:rsidRPr="568F365C">
        <w:rPr>
          <w:rFonts w:asciiTheme="minorHAnsi" w:eastAsiaTheme="minorEastAsia" w:hAnsiTheme="minorHAnsi" w:cstheme="minorBidi"/>
          <w:sz w:val="22"/>
          <w:szCs w:val="22"/>
          <w:lang w:val="en-AU"/>
        </w:rPr>
        <w:t>addition</w:t>
      </w:r>
      <w:proofErr w:type="gramEnd"/>
      <w:r w:rsidRPr="568F365C">
        <w:rPr>
          <w:rFonts w:asciiTheme="minorHAnsi" w:eastAsiaTheme="minorEastAsia" w:hAnsiTheme="minorHAnsi" w:cstheme="minorBidi"/>
          <w:sz w:val="22"/>
          <w:szCs w:val="22"/>
          <w:lang w:val="en-AU"/>
        </w:rPr>
        <w:t xml:space="preserve"> it should strengthen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reputation and brand and counteract the risk of a decline in trust.</w:t>
      </w:r>
    </w:p>
    <w:p w14:paraId="5F76B7D8" w14:textId="15DF3C40" w:rsidR="0078116A" w:rsidRPr="001870E4" w:rsidRDefault="009A3923" w:rsidP="568F365C">
      <w:pPr>
        <w:pStyle w:val="BodyText"/>
        <w:spacing w:before="164" w:line="292" w:lineRule="auto"/>
        <w:ind w:left="682" w:right="836"/>
        <w:rPr>
          <w:rFonts w:asciiTheme="minorHAnsi" w:eastAsiaTheme="minorEastAsia" w:hAnsiTheme="minorHAnsi" w:cstheme="minorBidi"/>
          <w:sz w:val="22"/>
          <w:szCs w:val="22"/>
          <w:lang w:val="en-AU"/>
        </w:rPr>
      </w:pPr>
      <w:r>
        <w:rPr>
          <w:rFonts w:asciiTheme="minorHAnsi" w:eastAsiaTheme="minorEastAsia" w:hAnsiTheme="minorHAnsi" w:cstheme="minorBidi"/>
          <w:sz w:val="22"/>
          <w:szCs w:val="22"/>
          <w:lang w:val="en-AU"/>
        </w:rPr>
        <w:t>Facility Pro</w:t>
      </w:r>
      <w:r w:rsidR="0078116A" w:rsidRPr="568F365C">
        <w:rPr>
          <w:rFonts w:asciiTheme="minorHAnsi" w:eastAsiaTheme="minorEastAsia" w:hAnsiTheme="minorHAnsi" w:cstheme="minorBidi"/>
          <w:sz w:val="22"/>
          <w:szCs w:val="22"/>
          <w:lang w:val="en-AU"/>
        </w:rPr>
        <w:t xml:space="preserve"> Communication Policy has been established by the Board of Directors in accordance with applicable listing requirements with a view to meet legal requirements and to comply with applicable stock market regulations.</w:t>
      </w:r>
    </w:p>
    <w:p w14:paraId="6877D4A6" w14:textId="77777777" w:rsidR="0078116A" w:rsidRPr="001870E4" w:rsidRDefault="0078116A" w:rsidP="001870E4">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t>Scope and Objective</w:t>
      </w:r>
    </w:p>
    <w:p w14:paraId="5825D5D2" w14:textId="1A5D1695"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This Policy is valid for all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companies, its </w:t>
      </w:r>
      <w:proofErr w:type="gramStart"/>
      <w:r w:rsidRPr="568F365C">
        <w:rPr>
          <w:rFonts w:asciiTheme="minorHAnsi" w:eastAsiaTheme="minorEastAsia" w:hAnsiTheme="minorHAnsi" w:cstheme="minorBidi"/>
          <w:sz w:val="22"/>
          <w:szCs w:val="22"/>
          <w:lang w:val="en-AU"/>
        </w:rPr>
        <w:t>subsidiaries</w:t>
      </w:r>
      <w:proofErr w:type="gramEnd"/>
      <w:r w:rsidRPr="568F365C">
        <w:rPr>
          <w:rFonts w:asciiTheme="minorHAnsi" w:eastAsiaTheme="minorEastAsia" w:hAnsiTheme="minorHAnsi" w:cstheme="minorBidi"/>
          <w:sz w:val="22"/>
          <w:szCs w:val="22"/>
          <w:lang w:val="en-AU"/>
        </w:rPr>
        <w:t xml:space="preserve"> and joint operations (jointly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and applies to all employees, as well as consultants</w:t>
      </w:r>
      <w:r w:rsidR="004A3D43" w:rsidRPr="568F365C">
        <w:rPr>
          <w:rFonts w:asciiTheme="minorHAnsi" w:eastAsiaTheme="minorEastAsia" w:hAnsiTheme="minorHAnsi" w:cstheme="minorBidi"/>
          <w:sz w:val="22"/>
          <w:szCs w:val="22"/>
          <w:lang w:val="en-AU"/>
        </w:rPr>
        <w:t xml:space="preserve"> </w:t>
      </w:r>
      <w:r w:rsidRPr="568F365C">
        <w:rPr>
          <w:rFonts w:asciiTheme="minorHAnsi" w:eastAsiaTheme="minorEastAsia" w:hAnsiTheme="minorHAnsi" w:cstheme="minorBidi"/>
          <w:sz w:val="22"/>
          <w:szCs w:val="22"/>
          <w:lang w:val="en-AU"/>
        </w:rPr>
        <w:t xml:space="preserve">who work at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premises or under the direction of </w:t>
      </w:r>
      <w:r w:rsidR="009A3923">
        <w:rPr>
          <w:rFonts w:asciiTheme="minorHAnsi" w:eastAsiaTheme="minorEastAsia" w:hAnsiTheme="minorHAnsi" w:cstheme="minorBidi"/>
          <w:sz w:val="22"/>
          <w:szCs w:val="22"/>
          <w:lang w:val="en-AU"/>
        </w:rPr>
        <w:t>Facility Pro</w:t>
      </w:r>
    </w:p>
    <w:p w14:paraId="3E88BA3F" w14:textId="02BA0046"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This Policy provides an overview of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principles covering both external and internal communication to make sure it is performed in a coordinated, </w:t>
      </w:r>
      <w:proofErr w:type="gramStart"/>
      <w:r w:rsidRPr="568F365C">
        <w:rPr>
          <w:rFonts w:asciiTheme="minorHAnsi" w:eastAsiaTheme="minorEastAsia" w:hAnsiTheme="minorHAnsi" w:cstheme="minorBidi"/>
          <w:sz w:val="22"/>
          <w:szCs w:val="22"/>
          <w:lang w:val="en-AU"/>
        </w:rPr>
        <w:t>efficient</w:t>
      </w:r>
      <w:proofErr w:type="gramEnd"/>
      <w:r w:rsidRPr="568F365C">
        <w:rPr>
          <w:rFonts w:asciiTheme="minorHAnsi" w:eastAsiaTheme="minorEastAsia" w:hAnsiTheme="minorHAnsi" w:cstheme="minorBidi"/>
          <w:sz w:val="22"/>
          <w:szCs w:val="22"/>
          <w:lang w:val="en-AU"/>
        </w:rPr>
        <w:t xml:space="preserve"> and professional manner. </w:t>
      </w:r>
      <w:proofErr w:type="gramStart"/>
      <w:r w:rsidRPr="568F365C">
        <w:rPr>
          <w:rFonts w:asciiTheme="minorHAnsi" w:eastAsiaTheme="minorEastAsia" w:hAnsiTheme="minorHAnsi" w:cstheme="minorBidi"/>
          <w:sz w:val="22"/>
          <w:szCs w:val="22"/>
          <w:lang w:val="en-AU"/>
        </w:rPr>
        <w:t>In ord</w:t>
      </w:r>
      <w:r w:rsidR="004A3D43" w:rsidRPr="568F365C">
        <w:rPr>
          <w:rFonts w:asciiTheme="minorHAnsi" w:eastAsiaTheme="minorEastAsia" w:hAnsiTheme="minorHAnsi" w:cstheme="minorBidi"/>
          <w:sz w:val="22"/>
          <w:szCs w:val="22"/>
          <w:lang w:val="en-AU"/>
        </w:rPr>
        <w:t>er to</w:t>
      </w:r>
      <w:proofErr w:type="gramEnd"/>
      <w:r w:rsidR="004A3D43" w:rsidRPr="568F365C">
        <w:rPr>
          <w:rFonts w:asciiTheme="minorHAnsi" w:eastAsiaTheme="minorEastAsia" w:hAnsiTheme="minorHAnsi" w:cstheme="minorBidi"/>
          <w:sz w:val="22"/>
          <w:szCs w:val="22"/>
          <w:lang w:val="en-AU"/>
        </w:rPr>
        <w:t xml:space="preserve"> support the organis</w:t>
      </w:r>
      <w:r w:rsidRPr="568F365C">
        <w:rPr>
          <w:rFonts w:asciiTheme="minorHAnsi" w:eastAsiaTheme="minorEastAsia" w:hAnsiTheme="minorHAnsi" w:cstheme="minorBidi"/>
          <w:sz w:val="22"/>
          <w:szCs w:val="22"/>
          <w:lang w:val="en-AU"/>
        </w:rPr>
        <w:t>at</w:t>
      </w:r>
      <w:r w:rsidR="004A3D43" w:rsidRPr="568F365C">
        <w:rPr>
          <w:rFonts w:asciiTheme="minorHAnsi" w:eastAsiaTheme="minorEastAsia" w:hAnsiTheme="minorHAnsi" w:cstheme="minorBidi"/>
          <w:sz w:val="22"/>
          <w:szCs w:val="22"/>
          <w:lang w:val="en-AU"/>
        </w:rPr>
        <w:t>ion internally and external communication</w:t>
      </w:r>
      <w:r w:rsidRPr="568F365C">
        <w:rPr>
          <w:rFonts w:asciiTheme="minorHAnsi" w:eastAsiaTheme="minorEastAsia" w:hAnsiTheme="minorHAnsi" w:cstheme="minorBidi"/>
          <w:sz w:val="22"/>
          <w:szCs w:val="22"/>
          <w:lang w:val="en-AU"/>
        </w:rPr>
        <w:t>.</w:t>
      </w:r>
    </w:p>
    <w:p w14:paraId="1E5DDE60" w14:textId="77777777" w:rsidR="00560550"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All employees and members of the Board are expected to follow this Policy as well as applicable directives in all communication, internally and externally.</w:t>
      </w:r>
    </w:p>
    <w:p w14:paraId="1228DA66" w14:textId="77777777" w:rsidR="00560550" w:rsidRDefault="00560550">
      <w:pPr>
        <w:widowControl/>
        <w:autoSpaceDE/>
        <w:autoSpaceDN/>
        <w:spacing w:after="160" w:line="259" w:lineRule="auto"/>
        <w:rPr>
          <w:rFonts w:asciiTheme="minorHAnsi" w:eastAsiaTheme="minorHAnsi" w:hAnsiTheme="minorHAnsi" w:cstheme="minorBidi"/>
          <w:lang w:val="en-AU"/>
        </w:rPr>
      </w:pPr>
      <w:r>
        <w:rPr>
          <w:rFonts w:asciiTheme="minorHAnsi" w:eastAsiaTheme="minorHAnsi" w:hAnsiTheme="minorHAnsi" w:cstheme="minorBidi"/>
          <w:lang w:val="en-AU"/>
        </w:rPr>
        <w:br w:type="page"/>
      </w:r>
    </w:p>
    <w:p w14:paraId="444F4682"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p>
    <w:p w14:paraId="3050BFB2" w14:textId="77777777" w:rsidR="0078116A" w:rsidRPr="001870E4" w:rsidRDefault="0078116A" w:rsidP="001870E4">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t>Principles</w:t>
      </w:r>
    </w:p>
    <w:p w14:paraId="24D6DAAB"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The Communication Policy applies to all written statements in annual reports, interim reports, press releases, letters to shareholders or employees, statements from management, information on the Company’s digital communication platforms, information in public registers and other content in both </w:t>
      </w:r>
      <w:proofErr w:type="gramStart"/>
      <w:r w:rsidR="009F0D7A" w:rsidRPr="001870E4">
        <w:rPr>
          <w:rFonts w:asciiTheme="minorHAnsi" w:eastAsiaTheme="minorHAnsi" w:hAnsiTheme="minorHAnsi" w:cstheme="minorBidi"/>
          <w:sz w:val="22"/>
          <w:szCs w:val="22"/>
          <w:lang w:val="en-AU"/>
        </w:rPr>
        <w:t xml:space="preserve">internal </w:t>
      </w:r>
      <w:r w:rsidR="009F0D7A">
        <w:rPr>
          <w:rFonts w:asciiTheme="minorHAnsi" w:eastAsiaTheme="minorHAnsi" w:hAnsiTheme="minorHAnsi" w:cstheme="minorBidi"/>
          <w:sz w:val="22"/>
          <w:szCs w:val="22"/>
          <w:lang w:val="en-AU"/>
        </w:rPr>
        <w:t xml:space="preserve"> </w:t>
      </w:r>
      <w:r w:rsidRPr="001870E4">
        <w:rPr>
          <w:rFonts w:asciiTheme="minorHAnsi" w:eastAsiaTheme="minorHAnsi" w:hAnsiTheme="minorHAnsi" w:cstheme="minorBidi"/>
          <w:sz w:val="22"/>
          <w:szCs w:val="22"/>
          <w:lang w:val="en-AU"/>
        </w:rPr>
        <w:t>and</w:t>
      </w:r>
      <w:proofErr w:type="gramEnd"/>
      <w:r w:rsidRPr="001870E4">
        <w:rPr>
          <w:rFonts w:asciiTheme="minorHAnsi" w:eastAsiaTheme="minorHAnsi" w:hAnsiTheme="minorHAnsi" w:cstheme="minorBidi"/>
          <w:sz w:val="22"/>
          <w:szCs w:val="22"/>
          <w:lang w:val="en-AU"/>
        </w:rPr>
        <w:t xml:space="preserve"> </w:t>
      </w:r>
      <w:r w:rsidR="009F0D7A" w:rsidRPr="001870E4">
        <w:rPr>
          <w:rFonts w:asciiTheme="minorHAnsi" w:eastAsiaTheme="minorHAnsi" w:hAnsiTheme="minorHAnsi" w:cstheme="minorBidi"/>
          <w:sz w:val="22"/>
          <w:szCs w:val="22"/>
          <w:lang w:val="en-AU"/>
        </w:rPr>
        <w:t xml:space="preserve">external </w:t>
      </w:r>
      <w:r w:rsidRPr="001870E4">
        <w:rPr>
          <w:rFonts w:asciiTheme="minorHAnsi" w:eastAsiaTheme="minorHAnsi" w:hAnsiTheme="minorHAnsi" w:cstheme="minorBidi"/>
          <w:sz w:val="22"/>
          <w:szCs w:val="22"/>
          <w:lang w:val="en-AU"/>
        </w:rPr>
        <w:t>communications.</w:t>
      </w:r>
    </w:p>
    <w:p w14:paraId="618FA524"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The policy also covers all verbal statements at group or individual meetings with analysts and investors, telephone conversations with analysts and investors, speeches by company management, interviews with the media and at press conferences, and all other external or internal communications and statements that are to be executed.</w:t>
      </w:r>
    </w:p>
    <w:p w14:paraId="5EBF39CE"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In all situations where any form of communication is to take place, regardless of whether it is through written or oral communication and regardless of choice of medium and recipient, it must be considered how the communication affects the </w:t>
      </w:r>
      <w:proofErr w:type="gramStart"/>
      <w:r w:rsidRPr="001870E4">
        <w:rPr>
          <w:rFonts w:asciiTheme="minorHAnsi" w:eastAsiaTheme="minorHAnsi" w:hAnsiTheme="minorHAnsi" w:cstheme="minorBidi"/>
          <w:sz w:val="22"/>
          <w:szCs w:val="22"/>
          <w:lang w:val="en-AU"/>
        </w:rPr>
        <w:t>company as a whole</w:t>
      </w:r>
      <w:proofErr w:type="gramEnd"/>
      <w:r w:rsidRPr="001870E4">
        <w:rPr>
          <w:rFonts w:asciiTheme="minorHAnsi" w:eastAsiaTheme="minorHAnsi" w:hAnsiTheme="minorHAnsi" w:cstheme="minorBidi"/>
          <w:sz w:val="22"/>
          <w:szCs w:val="22"/>
          <w:lang w:val="en-AU"/>
        </w:rPr>
        <w:t>. All persons must in each situation evaluate the impact and consequences of the communication. When handling inside information, each person has an independent responsibility to ensure that they comply with relevant rules and requirements.</w:t>
      </w:r>
    </w:p>
    <w:p w14:paraId="69198AF8" w14:textId="5A950B04"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The guiding principles for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communications are to:</w:t>
      </w:r>
    </w:p>
    <w:p w14:paraId="13F544F5" w14:textId="77777777" w:rsidR="0078116A" w:rsidRDefault="0078116A" w:rsidP="0078116A">
      <w:pPr>
        <w:pStyle w:val="BodyText"/>
        <w:spacing w:before="11"/>
        <w:rPr>
          <w:sz w:val="21"/>
        </w:rPr>
      </w:pPr>
    </w:p>
    <w:p w14:paraId="43631DF5" w14:textId="77777777" w:rsidR="0078116A" w:rsidRPr="001870E4" w:rsidRDefault="0078116A" w:rsidP="001870E4">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Communicate in an open, reliable, well-structured and transparent way, both internally and </w:t>
      </w:r>
      <w:proofErr w:type="gramStart"/>
      <w:r w:rsidRPr="001870E4">
        <w:rPr>
          <w:rFonts w:asciiTheme="minorHAnsi" w:eastAsiaTheme="minorHAnsi" w:hAnsiTheme="minorHAnsi" w:cstheme="minorBidi"/>
          <w:sz w:val="22"/>
          <w:szCs w:val="22"/>
          <w:lang w:val="en-AU"/>
        </w:rPr>
        <w:t>externally;</w:t>
      </w:r>
      <w:proofErr w:type="gramEnd"/>
    </w:p>
    <w:p w14:paraId="4C810743" w14:textId="77777777" w:rsidR="0078116A" w:rsidRPr="001870E4" w:rsidRDefault="0078116A" w:rsidP="001870E4">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Treat all stakeholders </w:t>
      </w:r>
      <w:proofErr w:type="gramStart"/>
      <w:r w:rsidRPr="001870E4">
        <w:rPr>
          <w:rFonts w:asciiTheme="minorHAnsi" w:eastAsiaTheme="minorHAnsi" w:hAnsiTheme="minorHAnsi" w:cstheme="minorBidi"/>
          <w:sz w:val="22"/>
          <w:szCs w:val="22"/>
          <w:lang w:val="en-AU"/>
        </w:rPr>
        <w:t>equally;</w:t>
      </w:r>
      <w:proofErr w:type="gramEnd"/>
    </w:p>
    <w:p w14:paraId="0D006538" w14:textId="77777777" w:rsidR="0078116A" w:rsidRPr="001870E4" w:rsidRDefault="0078116A" w:rsidP="001870E4">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Disseminate all inside information timely and </w:t>
      </w:r>
      <w:proofErr w:type="gramStart"/>
      <w:r w:rsidRPr="001870E4">
        <w:rPr>
          <w:rFonts w:asciiTheme="minorHAnsi" w:eastAsiaTheme="minorHAnsi" w:hAnsiTheme="minorHAnsi" w:cstheme="minorBidi"/>
          <w:sz w:val="22"/>
          <w:szCs w:val="22"/>
          <w:lang w:val="en-AU"/>
        </w:rPr>
        <w:t>accurately;</w:t>
      </w:r>
      <w:proofErr w:type="gramEnd"/>
    </w:p>
    <w:p w14:paraId="6337BA95" w14:textId="77777777" w:rsidR="0078116A" w:rsidRPr="001870E4" w:rsidRDefault="0078116A" w:rsidP="001870E4">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Fulfil legal requirements and comply with applicable </w:t>
      </w:r>
      <w:proofErr w:type="gramStart"/>
      <w:r w:rsidRPr="001870E4">
        <w:rPr>
          <w:rFonts w:asciiTheme="minorHAnsi" w:eastAsiaTheme="minorHAnsi" w:hAnsiTheme="minorHAnsi" w:cstheme="minorBidi"/>
          <w:sz w:val="22"/>
          <w:szCs w:val="22"/>
          <w:lang w:val="en-AU"/>
        </w:rPr>
        <w:t>regulations;</w:t>
      </w:r>
      <w:proofErr w:type="gramEnd"/>
    </w:p>
    <w:p w14:paraId="6BFDCA88" w14:textId="77777777" w:rsidR="0078116A" w:rsidRPr="001870E4" w:rsidRDefault="0078116A" w:rsidP="001870E4">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Uphold a high level of </w:t>
      </w:r>
      <w:proofErr w:type="gramStart"/>
      <w:r w:rsidRPr="001870E4">
        <w:rPr>
          <w:rFonts w:asciiTheme="minorHAnsi" w:eastAsiaTheme="minorHAnsi" w:hAnsiTheme="minorHAnsi" w:cstheme="minorBidi"/>
          <w:sz w:val="22"/>
          <w:szCs w:val="22"/>
          <w:lang w:val="en-AU"/>
        </w:rPr>
        <w:t>ethics;</w:t>
      </w:r>
      <w:proofErr w:type="gramEnd"/>
    </w:p>
    <w:p w14:paraId="024FAC89" w14:textId="77777777" w:rsidR="0078116A" w:rsidRPr="001870E4" w:rsidRDefault="0078116A" w:rsidP="001870E4">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Ensure the reliability of information by maintaining specific communication channels and </w:t>
      </w:r>
      <w:proofErr w:type="gramStart"/>
      <w:r w:rsidRPr="001870E4">
        <w:rPr>
          <w:rFonts w:asciiTheme="minorHAnsi" w:eastAsiaTheme="minorHAnsi" w:hAnsiTheme="minorHAnsi" w:cstheme="minorBidi"/>
          <w:sz w:val="22"/>
          <w:szCs w:val="22"/>
          <w:lang w:val="en-AU"/>
        </w:rPr>
        <w:t>procedures;</w:t>
      </w:r>
      <w:proofErr w:type="gramEnd"/>
    </w:p>
    <w:p w14:paraId="459AB140" w14:textId="77777777" w:rsidR="0078116A" w:rsidRPr="001870E4" w:rsidRDefault="0078116A" w:rsidP="001870E4">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Ensure a consistent and aligned communication to protect and promote our company image and business in a proper and consistent manner.</w:t>
      </w:r>
    </w:p>
    <w:p w14:paraId="5A8EC7E8" w14:textId="77777777" w:rsidR="0078116A" w:rsidRPr="001870E4" w:rsidRDefault="0078116A" w:rsidP="001870E4">
      <w:pPr>
        <w:pStyle w:val="Heading1"/>
        <w:widowControl/>
        <w:numPr>
          <w:ilvl w:val="0"/>
          <w:numId w:val="7"/>
        </w:numPr>
        <w:autoSpaceDE/>
        <w:autoSpaceDN/>
        <w:rPr>
          <w:rFonts w:asciiTheme="minorHAnsi" w:hAnsiTheme="minorHAnsi" w:cstheme="minorHAnsi"/>
          <w:color w:val="2F5496" w:themeColor="accent5" w:themeShade="BF"/>
          <w:szCs w:val="28"/>
          <w:lang w:val="en-AU"/>
        </w:rPr>
      </w:pPr>
      <w:bookmarkStart w:id="0" w:name="_bookmark0"/>
      <w:bookmarkEnd w:id="0"/>
      <w:r w:rsidRPr="007E4A7E">
        <w:rPr>
          <w:rFonts w:asciiTheme="minorHAnsi" w:hAnsiTheme="minorHAnsi" w:cstheme="minorHAnsi"/>
          <w:color w:val="2F5496" w:themeColor="accent5" w:themeShade="BF"/>
          <w:szCs w:val="28"/>
          <w:lang w:val="en-AU"/>
        </w:rPr>
        <w:t>Responsibility and spokespersons</w:t>
      </w:r>
    </w:p>
    <w:p w14:paraId="3297F017" w14:textId="77777777" w:rsidR="0078116A" w:rsidRPr="001870E4" w:rsidRDefault="0078116A" w:rsidP="001870E4">
      <w:pPr>
        <w:pStyle w:val="Heading2"/>
        <w:spacing w:before="142"/>
        <w:ind w:left="709"/>
        <w:rPr>
          <w:rFonts w:asciiTheme="minorHAnsi" w:eastAsia="Times New Roman" w:hAnsiTheme="minorHAnsi" w:cstheme="minorHAnsi"/>
          <w:b/>
          <w:color w:val="2F5496" w:themeColor="accent5" w:themeShade="BF"/>
          <w:sz w:val="28"/>
          <w:szCs w:val="28"/>
          <w:lang w:val="en-AU" w:eastAsia="en-AU"/>
        </w:rPr>
      </w:pPr>
      <w:r w:rsidRPr="001870E4">
        <w:rPr>
          <w:rFonts w:asciiTheme="minorHAnsi" w:eastAsia="Times New Roman" w:hAnsiTheme="minorHAnsi" w:cstheme="minorHAnsi"/>
          <w:b/>
          <w:color w:val="2F5496" w:themeColor="accent5" w:themeShade="BF"/>
          <w:sz w:val="28"/>
          <w:szCs w:val="28"/>
          <w:lang w:val="en-AU" w:eastAsia="en-AU"/>
        </w:rPr>
        <w:t>External communication</w:t>
      </w:r>
    </w:p>
    <w:p w14:paraId="09E26FE9" w14:textId="4BF3803A"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The Board of Directors is ultimately responsible for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strategy and </w:t>
      </w:r>
      <w:r w:rsidR="004A3D43" w:rsidRPr="568F365C">
        <w:rPr>
          <w:rFonts w:asciiTheme="minorHAnsi" w:eastAsiaTheme="minorEastAsia" w:hAnsiTheme="minorHAnsi" w:cstheme="minorBidi"/>
          <w:sz w:val="22"/>
          <w:szCs w:val="22"/>
          <w:lang w:val="en-AU"/>
        </w:rPr>
        <w:t>organisation</w:t>
      </w:r>
      <w:r w:rsidRPr="568F365C">
        <w:rPr>
          <w:rFonts w:asciiTheme="minorHAnsi" w:eastAsiaTheme="minorEastAsia" w:hAnsiTheme="minorHAnsi" w:cstheme="minorBidi"/>
          <w:sz w:val="22"/>
          <w:szCs w:val="22"/>
          <w:lang w:val="en-AU"/>
        </w:rPr>
        <w:t xml:space="preserve"> and shall ultimately monitor the administration of and compliance with the Communication Policy.</w:t>
      </w:r>
    </w:p>
    <w:p w14:paraId="4EEBF10B" w14:textId="0B3169B3"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The </w:t>
      </w:r>
      <w:r w:rsidR="009F0D7A" w:rsidRPr="568F365C">
        <w:rPr>
          <w:rFonts w:asciiTheme="minorHAnsi" w:eastAsiaTheme="minorEastAsia" w:hAnsiTheme="minorHAnsi" w:cstheme="minorBidi"/>
          <w:sz w:val="22"/>
          <w:szCs w:val="22"/>
          <w:lang w:val="en-AU"/>
        </w:rPr>
        <w:t>CEO’s</w:t>
      </w:r>
      <w:r w:rsidRPr="568F365C">
        <w:rPr>
          <w:rFonts w:asciiTheme="minorHAnsi" w:eastAsiaTheme="minorEastAsia" w:hAnsiTheme="minorHAnsi" w:cstheme="minorBidi"/>
          <w:sz w:val="22"/>
          <w:szCs w:val="22"/>
          <w:lang w:val="en-AU"/>
        </w:rPr>
        <w:t xml:space="preserve"> spokesperson </w:t>
      </w:r>
      <w:r w:rsidR="009F0D7A" w:rsidRPr="568F365C">
        <w:rPr>
          <w:rFonts w:asciiTheme="minorHAnsi" w:eastAsiaTheme="minorEastAsia" w:hAnsiTheme="minorHAnsi" w:cstheme="minorBidi"/>
          <w:sz w:val="22"/>
          <w:szCs w:val="22"/>
          <w:lang w:val="en-AU"/>
        </w:rPr>
        <w:t>is</w:t>
      </w:r>
      <w:r w:rsidRPr="568F365C">
        <w:rPr>
          <w:rFonts w:asciiTheme="minorHAnsi" w:eastAsiaTheme="minorEastAsia" w:hAnsiTheme="minorHAnsi" w:cstheme="minorBidi"/>
          <w:sz w:val="22"/>
          <w:szCs w:val="22"/>
          <w:lang w:val="en-AU"/>
        </w:rPr>
        <w:t xml:space="preserve"> responsible for issuing statements to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external stakeholders on </w:t>
      </w:r>
      <w:r w:rsidR="009F0D7A" w:rsidRPr="568F365C">
        <w:rPr>
          <w:rFonts w:asciiTheme="minorHAnsi" w:eastAsiaTheme="minorEastAsia" w:hAnsiTheme="minorHAnsi" w:cstheme="minorBidi"/>
          <w:sz w:val="22"/>
          <w:szCs w:val="22"/>
          <w:lang w:val="en-AU"/>
        </w:rPr>
        <w:t>business</w:t>
      </w:r>
      <w:r w:rsidRPr="568F365C">
        <w:rPr>
          <w:rFonts w:asciiTheme="minorHAnsi" w:eastAsiaTheme="minorEastAsia" w:hAnsiTheme="minorHAnsi" w:cstheme="minorBidi"/>
          <w:sz w:val="22"/>
          <w:szCs w:val="22"/>
          <w:lang w:val="en-AU"/>
        </w:rPr>
        <w:t xml:space="preserve"> relations. The Chairman of the</w:t>
      </w:r>
      <w:r w:rsidR="009F0D7A" w:rsidRPr="568F365C">
        <w:rPr>
          <w:rFonts w:asciiTheme="minorHAnsi" w:eastAsiaTheme="minorEastAsia" w:hAnsiTheme="minorHAnsi" w:cstheme="minorBidi"/>
          <w:sz w:val="22"/>
          <w:szCs w:val="22"/>
          <w:lang w:val="en-AU"/>
        </w:rPr>
        <w:t xml:space="preserve"> </w:t>
      </w:r>
      <w:r w:rsidRPr="568F365C">
        <w:rPr>
          <w:rFonts w:asciiTheme="minorHAnsi" w:eastAsiaTheme="minorEastAsia" w:hAnsiTheme="minorHAnsi" w:cstheme="minorBidi"/>
          <w:sz w:val="22"/>
          <w:szCs w:val="22"/>
          <w:lang w:val="en-AU"/>
        </w:rPr>
        <w:t xml:space="preserve">Board may also </w:t>
      </w:r>
      <w:r w:rsidRPr="568F365C">
        <w:rPr>
          <w:rFonts w:asciiTheme="minorHAnsi" w:eastAsiaTheme="minorEastAsia" w:hAnsiTheme="minorHAnsi" w:cstheme="minorBidi"/>
          <w:sz w:val="22"/>
          <w:szCs w:val="22"/>
          <w:lang w:val="en-AU"/>
        </w:rPr>
        <w:lastRenderedPageBreak/>
        <w:t xml:space="preserve">issue statements on issues related to the company’s business. </w:t>
      </w:r>
    </w:p>
    <w:p w14:paraId="4C8B2410" w14:textId="77777777" w:rsidR="009F0D7A"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The CEO is ultimately responsible for all matters of communication. The CEO has ultimate responsibility for contacts with the media and is the primary spokesperson for all issues concerning the </w:t>
      </w:r>
      <w:proofErr w:type="gramStart"/>
      <w:r w:rsidRPr="001870E4">
        <w:rPr>
          <w:rFonts w:asciiTheme="minorHAnsi" w:eastAsiaTheme="minorHAnsi" w:hAnsiTheme="minorHAnsi" w:cstheme="minorBidi"/>
          <w:sz w:val="22"/>
          <w:szCs w:val="22"/>
          <w:lang w:val="en-AU"/>
        </w:rPr>
        <w:t>company as a whole</w:t>
      </w:r>
      <w:proofErr w:type="gramEnd"/>
      <w:r w:rsidRPr="001870E4">
        <w:rPr>
          <w:rFonts w:asciiTheme="minorHAnsi" w:eastAsiaTheme="minorHAnsi" w:hAnsiTheme="minorHAnsi" w:cstheme="minorBidi"/>
          <w:sz w:val="22"/>
          <w:szCs w:val="22"/>
          <w:lang w:val="en-AU"/>
        </w:rPr>
        <w:t>. The CEO may delegate the role of spokesperson as well as strategic and operational implementation of</w:t>
      </w:r>
      <w:r w:rsidR="009F0D7A">
        <w:rPr>
          <w:rFonts w:asciiTheme="minorHAnsi" w:eastAsiaTheme="minorHAnsi" w:hAnsiTheme="minorHAnsi" w:cstheme="minorBidi"/>
          <w:sz w:val="22"/>
          <w:szCs w:val="22"/>
          <w:lang w:val="en-AU"/>
        </w:rPr>
        <w:t xml:space="preserve"> </w:t>
      </w:r>
      <w:r w:rsidRPr="001870E4">
        <w:rPr>
          <w:rFonts w:asciiTheme="minorHAnsi" w:eastAsiaTheme="minorHAnsi" w:hAnsiTheme="minorHAnsi" w:cstheme="minorBidi"/>
          <w:sz w:val="22"/>
          <w:szCs w:val="22"/>
          <w:lang w:val="en-AU"/>
        </w:rPr>
        <w:t xml:space="preserve">communication activities to other employees. </w:t>
      </w:r>
    </w:p>
    <w:p w14:paraId="10F35754" w14:textId="7439E84E"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The </w:t>
      </w:r>
      <w:r w:rsidR="009F0D7A" w:rsidRPr="568F365C">
        <w:rPr>
          <w:rFonts w:asciiTheme="minorHAnsi" w:eastAsiaTheme="minorEastAsia" w:hAnsiTheme="minorHAnsi" w:cstheme="minorBidi"/>
          <w:sz w:val="22"/>
          <w:szCs w:val="22"/>
          <w:lang w:val="en-AU"/>
        </w:rPr>
        <w:t>CEO or delegated representative</w:t>
      </w:r>
      <w:r w:rsidRPr="568F365C">
        <w:rPr>
          <w:rFonts w:asciiTheme="minorHAnsi" w:eastAsiaTheme="minorEastAsia" w:hAnsiTheme="minorHAnsi" w:cstheme="minorBidi"/>
          <w:sz w:val="22"/>
          <w:szCs w:val="22"/>
          <w:lang w:val="en-AU"/>
        </w:rPr>
        <w:t xml:space="preserve"> leads the communications and is responsible for planning and steering of all of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communication.</w:t>
      </w:r>
    </w:p>
    <w:p w14:paraId="6269D900"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Corporate Communications is responsible for planning, coordinating, </w:t>
      </w:r>
      <w:proofErr w:type="gramStart"/>
      <w:r w:rsidRPr="001870E4">
        <w:rPr>
          <w:rFonts w:asciiTheme="minorHAnsi" w:eastAsiaTheme="minorHAnsi" w:hAnsiTheme="minorHAnsi" w:cstheme="minorBidi"/>
          <w:sz w:val="22"/>
          <w:szCs w:val="22"/>
          <w:lang w:val="en-AU"/>
        </w:rPr>
        <w:t>steering</w:t>
      </w:r>
      <w:proofErr w:type="gramEnd"/>
      <w:r w:rsidRPr="001870E4">
        <w:rPr>
          <w:rFonts w:asciiTheme="minorHAnsi" w:eastAsiaTheme="minorHAnsi" w:hAnsiTheme="minorHAnsi" w:cstheme="minorBidi"/>
          <w:sz w:val="22"/>
          <w:szCs w:val="22"/>
          <w:lang w:val="en-AU"/>
        </w:rPr>
        <w:t xml:space="preserve"> and implementing communication in accordance with this Communication Policy.</w:t>
      </w:r>
    </w:p>
    <w:p w14:paraId="11B6CAA4" w14:textId="354F41F3"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The Chief Financial Officer (CFO) is responsible for all information about and related to the company’s financial position and results in press releases, financial </w:t>
      </w:r>
      <w:proofErr w:type="gramStart"/>
      <w:r w:rsidRPr="568F365C">
        <w:rPr>
          <w:rFonts w:asciiTheme="minorHAnsi" w:eastAsiaTheme="minorEastAsia" w:hAnsiTheme="minorHAnsi" w:cstheme="minorBidi"/>
          <w:sz w:val="22"/>
          <w:szCs w:val="22"/>
          <w:lang w:val="en-AU"/>
        </w:rPr>
        <w:t>reports</w:t>
      </w:r>
      <w:proofErr w:type="gramEnd"/>
      <w:r w:rsidRPr="568F365C">
        <w:rPr>
          <w:rFonts w:asciiTheme="minorHAnsi" w:eastAsiaTheme="minorEastAsia" w:hAnsiTheme="minorHAnsi" w:cstheme="minorBidi"/>
          <w:sz w:val="22"/>
          <w:szCs w:val="22"/>
          <w:lang w:val="en-AU"/>
        </w:rPr>
        <w:t xml:space="preserve"> and other information material. The CFO is responsible for preparation of financial information in interim reports, financial </w:t>
      </w:r>
      <w:proofErr w:type="gramStart"/>
      <w:r w:rsidRPr="568F365C">
        <w:rPr>
          <w:rFonts w:asciiTheme="minorHAnsi" w:eastAsiaTheme="minorEastAsia" w:hAnsiTheme="minorHAnsi" w:cstheme="minorBidi"/>
          <w:sz w:val="22"/>
          <w:szCs w:val="22"/>
          <w:lang w:val="en-AU"/>
        </w:rPr>
        <w:t>statements</w:t>
      </w:r>
      <w:proofErr w:type="gramEnd"/>
      <w:r w:rsidRPr="568F365C">
        <w:rPr>
          <w:rFonts w:asciiTheme="minorHAnsi" w:eastAsiaTheme="minorEastAsia" w:hAnsiTheme="minorHAnsi" w:cstheme="minorBidi"/>
          <w:sz w:val="22"/>
          <w:szCs w:val="22"/>
          <w:lang w:val="en-AU"/>
        </w:rPr>
        <w:t xml:space="preserve"> and annual reports. The CFO is responsible for remaining continuously up to date with the legal and stock market requirements applicable to the company’s communications. The CFO shall in cooperation with the President &amp; CEO and the Executive Vice President Communication &amp; Academy, ensure that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performs its communications obligations in accordance with the applicable laws and regulations, including the listing requirements and generally accepted practice. In so far as the CFO deems necessary, the CFO shall seek legal advice to ensure such compliance.</w:t>
      </w:r>
    </w:p>
    <w:p w14:paraId="2C88AFCD" w14:textId="27466498"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None of the </w:t>
      </w:r>
      <w:r w:rsidR="009F0D7A" w:rsidRPr="568F365C">
        <w:rPr>
          <w:rFonts w:asciiTheme="minorHAnsi" w:eastAsiaTheme="minorEastAsia" w:hAnsiTheme="minorHAnsi" w:cstheme="minorBidi"/>
          <w:sz w:val="22"/>
          <w:szCs w:val="22"/>
          <w:lang w:val="en-AU"/>
        </w:rPr>
        <w:t>company’s employees are authoris</w:t>
      </w:r>
      <w:r w:rsidRPr="568F365C">
        <w:rPr>
          <w:rFonts w:asciiTheme="minorHAnsi" w:eastAsiaTheme="minorEastAsia" w:hAnsiTheme="minorHAnsi" w:cstheme="minorBidi"/>
          <w:sz w:val="22"/>
          <w:szCs w:val="22"/>
          <w:lang w:val="en-AU"/>
        </w:rPr>
        <w:t xml:space="preserve">ed to speak on behalf of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regarding financial and share-price sensitive </w:t>
      </w:r>
      <w:proofErr w:type="gramStart"/>
      <w:r w:rsidRPr="568F365C">
        <w:rPr>
          <w:rFonts w:asciiTheme="minorHAnsi" w:eastAsiaTheme="minorEastAsia" w:hAnsiTheme="minorHAnsi" w:cstheme="minorBidi"/>
          <w:sz w:val="22"/>
          <w:szCs w:val="22"/>
          <w:lang w:val="en-AU"/>
        </w:rPr>
        <w:t>matters, unless</w:t>
      </w:r>
      <w:proofErr w:type="gramEnd"/>
      <w:r w:rsidRPr="568F365C">
        <w:rPr>
          <w:rFonts w:asciiTheme="minorHAnsi" w:eastAsiaTheme="minorEastAsia" w:hAnsiTheme="minorHAnsi" w:cstheme="minorBidi"/>
          <w:sz w:val="22"/>
          <w:szCs w:val="22"/>
          <w:lang w:val="en-AU"/>
        </w:rPr>
        <w:t xml:space="preserve"> he or she has been appointed to do so by the CEO or the CFO in relation to the financial position.</w:t>
      </w:r>
    </w:p>
    <w:p w14:paraId="12CD041F" w14:textId="25E04D18"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Other members of the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Executive Team are responsible, in their respective areas, for adapting and following the principles of the Communication Policy, as well as for ensuring that the information used in the communication within their respective area is correct, relevant, </w:t>
      </w:r>
      <w:proofErr w:type="gramStart"/>
      <w:r w:rsidRPr="568F365C">
        <w:rPr>
          <w:rFonts w:asciiTheme="minorHAnsi" w:eastAsiaTheme="minorEastAsia" w:hAnsiTheme="minorHAnsi" w:cstheme="minorBidi"/>
          <w:sz w:val="22"/>
          <w:szCs w:val="22"/>
          <w:lang w:val="en-AU"/>
        </w:rPr>
        <w:t>clear</w:t>
      </w:r>
      <w:proofErr w:type="gramEnd"/>
      <w:r w:rsidRPr="568F365C">
        <w:rPr>
          <w:rFonts w:asciiTheme="minorHAnsi" w:eastAsiaTheme="minorEastAsia" w:hAnsiTheme="minorHAnsi" w:cstheme="minorBidi"/>
          <w:sz w:val="22"/>
          <w:szCs w:val="22"/>
          <w:lang w:val="en-AU"/>
        </w:rPr>
        <w:t xml:space="preserve"> and not misleading.</w:t>
      </w:r>
    </w:p>
    <w:p w14:paraId="5E23D906" w14:textId="77777777" w:rsidR="0078116A" w:rsidRPr="001870E4" w:rsidRDefault="0078116A" w:rsidP="001870E4">
      <w:pPr>
        <w:pStyle w:val="Heading2"/>
        <w:spacing w:before="142"/>
        <w:ind w:left="709"/>
        <w:rPr>
          <w:rFonts w:asciiTheme="minorHAnsi" w:eastAsia="Times New Roman" w:hAnsiTheme="minorHAnsi" w:cstheme="minorHAnsi"/>
          <w:b/>
          <w:color w:val="2F5496" w:themeColor="accent5" w:themeShade="BF"/>
          <w:sz w:val="28"/>
          <w:szCs w:val="28"/>
          <w:lang w:val="en-AU" w:eastAsia="en-AU"/>
        </w:rPr>
      </w:pPr>
      <w:r w:rsidRPr="001870E4">
        <w:rPr>
          <w:rFonts w:asciiTheme="minorHAnsi" w:eastAsia="Times New Roman" w:hAnsiTheme="minorHAnsi" w:cstheme="minorHAnsi"/>
          <w:b/>
          <w:color w:val="2F5496" w:themeColor="accent5" w:themeShade="BF"/>
          <w:sz w:val="28"/>
          <w:szCs w:val="28"/>
          <w:lang w:val="en-AU" w:eastAsia="en-AU"/>
        </w:rPr>
        <w:t>Local matters</w:t>
      </w:r>
    </w:p>
    <w:p w14:paraId="2049AB20"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The spokesperson for local matters that are deemed to have the potential to become matters of interest shall make decision on such matters in consultation with the CEO, CFO and/or the Executive </w:t>
      </w:r>
      <w:r w:rsidR="00560550">
        <w:rPr>
          <w:rFonts w:asciiTheme="minorHAnsi" w:eastAsiaTheme="minorHAnsi" w:hAnsiTheme="minorHAnsi" w:cstheme="minorBidi"/>
          <w:sz w:val="22"/>
          <w:szCs w:val="22"/>
          <w:lang w:val="en-AU"/>
        </w:rPr>
        <w:t>Team</w:t>
      </w:r>
      <w:r w:rsidRPr="001870E4">
        <w:rPr>
          <w:rFonts w:asciiTheme="minorHAnsi" w:eastAsiaTheme="minorHAnsi" w:hAnsiTheme="minorHAnsi" w:cstheme="minorBidi"/>
          <w:sz w:val="22"/>
          <w:szCs w:val="22"/>
          <w:lang w:val="en-AU"/>
        </w:rPr>
        <w:t>, as relevant.</w:t>
      </w:r>
    </w:p>
    <w:p w14:paraId="4536AC56" w14:textId="77777777" w:rsidR="0078116A" w:rsidRDefault="0078116A" w:rsidP="001870E4">
      <w:pPr>
        <w:pStyle w:val="BodyText"/>
        <w:spacing w:line="292" w:lineRule="auto"/>
        <w:ind w:left="682" w:right="836"/>
      </w:pPr>
      <w:r w:rsidRPr="001870E4">
        <w:rPr>
          <w:rFonts w:asciiTheme="minorHAnsi" w:eastAsiaTheme="minorHAnsi" w:hAnsiTheme="minorHAnsi" w:cstheme="minorBidi"/>
          <w:sz w:val="22"/>
          <w:szCs w:val="22"/>
          <w:lang w:val="en-AU"/>
        </w:rPr>
        <w:t xml:space="preserve">Changes in local operations, such as divestments, a major order, a minor order that may lead to major commitments and the penetration of new markets are examples of matters of interest in which the CEO, CFO and/or the Executive </w:t>
      </w:r>
      <w:r w:rsidR="00560550">
        <w:rPr>
          <w:rFonts w:asciiTheme="minorHAnsi" w:eastAsiaTheme="minorHAnsi" w:hAnsiTheme="minorHAnsi" w:cstheme="minorBidi"/>
          <w:sz w:val="22"/>
          <w:szCs w:val="22"/>
          <w:lang w:val="en-AU"/>
        </w:rPr>
        <w:t>Team</w:t>
      </w:r>
      <w:r w:rsidR="009F0D7A">
        <w:rPr>
          <w:rFonts w:asciiTheme="minorHAnsi" w:eastAsiaTheme="minorHAnsi" w:hAnsiTheme="minorHAnsi" w:cstheme="minorBidi"/>
          <w:sz w:val="22"/>
          <w:szCs w:val="22"/>
          <w:lang w:val="en-AU"/>
        </w:rPr>
        <w:t xml:space="preserve"> </w:t>
      </w:r>
      <w:r w:rsidRPr="001870E4">
        <w:rPr>
          <w:rFonts w:asciiTheme="minorHAnsi" w:eastAsiaTheme="minorHAnsi" w:hAnsiTheme="minorHAnsi" w:cstheme="minorBidi"/>
          <w:sz w:val="22"/>
          <w:szCs w:val="22"/>
          <w:lang w:val="en-AU"/>
        </w:rPr>
        <w:t>shall be the spokesperson.</w:t>
      </w:r>
    </w:p>
    <w:p w14:paraId="5D7E448B" w14:textId="77777777" w:rsidR="0078116A" w:rsidRDefault="0078116A" w:rsidP="0078116A">
      <w:pPr>
        <w:pStyle w:val="BodyText"/>
        <w:spacing w:before="10"/>
        <w:rPr>
          <w:sz w:val="19"/>
        </w:rPr>
      </w:pPr>
    </w:p>
    <w:p w14:paraId="50187883"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For local matters that are only deemed to be of local interest, the </w:t>
      </w:r>
      <w:r w:rsidR="00BF463F">
        <w:rPr>
          <w:rFonts w:asciiTheme="minorHAnsi" w:eastAsiaTheme="minorHAnsi" w:hAnsiTheme="minorHAnsi" w:cstheme="minorBidi"/>
          <w:sz w:val="22"/>
          <w:szCs w:val="22"/>
          <w:lang w:val="en-AU"/>
        </w:rPr>
        <w:t>CEO’s delegate</w:t>
      </w:r>
      <w:r w:rsidRPr="001870E4">
        <w:rPr>
          <w:rFonts w:asciiTheme="minorHAnsi" w:eastAsiaTheme="minorHAnsi" w:hAnsiTheme="minorHAnsi" w:cstheme="minorBidi"/>
          <w:sz w:val="22"/>
          <w:szCs w:val="22"/>
          <w:lang w:val="en-AU"/>
        </w:rPr>
        <w:t xml:space="preserve"> or appointed </w:t>
      </w:r>
      <w:r w:rsidR="00560550">
        <w:rPr>
          <w:rFonts w:asciiTheme="minorHAnsi" w:eastAsiaTheme="minorHAnsi" w:hAnsiTheme="minorHAnsi" w:cstheme="minorBidi"/>
          <w:sz w:val="22"/>
          <w:szCs w:val="22"/>
          <w:lang w:val="en-AU"/>
        </w:rPr>
        <w:t>E</w:t>
      </w:r>
      <w:r w:rsidR="00BF463F">
        <w:rPr>
          <w:rFonts w:asciiTheme="minorHAnsi" w:eastAsiaTheme="minorHAnsi" w:hAnsiTheme="minorHAnsi" w:cstheme="minorBidi"/>
          <w:sz w:val="22"/>
          <w:szCs w:val="22"/>
          <w:lang w:val="en-AU"/>
        </w:rPr>
        <w:t xml:space="preserve">xecutive </w:t>
      </w:r>
      <w:r w:rsidR="00560550">
        <w:rPr>
          <w:rFonts w:asciiTheme="minorHAnsi" w:eastAsiaTheme="minorHAnsi" w:hAnsiTheme="minorHAnsi" w:cstheme="minorBidi"/>
          <w:sz w:val="22"/>
          <w:szCs w:val="22"/>
          <w:lang w:val="en-AU"/>
        </w:rPr>
        <w:t>Team</w:t>
      </w:r>
      <w:r w:rsidR="00BF463F">
        <w:rPr>
          <w:rFonts w:asciiTheme="minorHAnsi" w:eastAsiaTheme="minorHAnsi" w:hAnsiTheme="minorHAnsi" w:cstheme="minorBidi"/>
          <w:sz w:val="22"/>
          <w:szCs w:val="22"/>
          <w:lang w:val="en-AU"/>
        </w:rPr>
        <w:t xml:space="preserve"> </w:t>
      </w:r>
      <w:r w:rsidRPr="001870E4">
        <w:rPr>
          <w:rFonts w:asciiTheme="minorHAnsi" w:eastAsiaTheme="minorHAnsi" w:hAnsiTheme="minorHAnsi" w:cstheme="minorBidi"/>
          <w:sz w:val="22"/>
          <w:szCs w:val="22"/>
          <w:lang w:val="en-AU"/>
        </w:rPr>
        <w:t>spokesperson shall be the company’s spokesperson towards the local media.</w:t>
      </w:r>
    </w:p>
    <w:p w14:paraId="55D428A2" w14:textId="77777777" w:rsidR="0078116A" w:rsidRPr="001870E4" w:rsidRDefault="0078116A" w:rsidP="001870E4">
      <w:pPr>
        <w:pStyle w:val="Heading2"/>
        <w:spacing w:before="142"/>
        <w:ind w:left="709"/>
        <w:rPr>
          <w:rFonts w:asciiTheme="minorHAnsi" w:eastAsia="Times New Roman" w:hAnsiTheme="minorHAnsi" w:cstheme="minorHAnsi"/>
          <w:b/>
          <w:color w:val="2F5496" w:themeColor="accent5" w:themeShade="BF"/>
          <w:sz w:val="28"/>
          <w:szCs w:val="28"/>
          <w:lang w:val="en-AU" w:eastAsia="en-AU"/>
        </w:rPr>
      </w:pPr>
      <w:r w:rsidRPr="001870E4">
        <w:rPr>
          <w:rFonts w:asciiTheme="minorHAnsi" w:eastAsia="Times New Roman" w:hAnsiTheme="minorHAnsi" w:cstheme="minorHAnsi"/>
          <w:b/>
          <w:color w:val="2F5496" w:themeColor="accent5" w:themeShade="BF"/>
          <w:sz w:val="28"/>
          <w:szCs w:val="28"/>
          <w:lang w:val="en-AU" w:eastAsia="en-AU"/>
        </w:rPr>
        <w:lastRenderedPageBreak/>
        <w:t>Internal communication</w:t>
      </w:r>
    </w:p>
    <w:p w14:paraId="4727B009" w14:textId="29D4E06F"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Internal information is an integrated part of all managers’ overall responsibility. The managers must adapt and communicate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strategy and objectives. Furthermore, each manager is</w:t>
      </w:r>
      <w:r w:rsidR="00560550" w:rsidRPr="568F365C">
        <w:rPr>
          <w:rFonts w:asciiTheme="minorHAnsi" w:eastAsiaTheme="minorEastAsia" w:hAnsiTheme="minorHAnsi" w:cstheme="minorBidi"/>
          <w:sz w:val="22"/>
          <w:szCs w:val="22"/>
          <w:lang w:val="en-AU"/>
        </w:rPr>
        <w:t xml:space="preserve"> </w:t>
      </w:r>
      <w:r w:rsidRPr="568F365C">
        <w:rPr>
          <w:rFonts w:asciiTheme="minorHAnsi" w:eastAsiaTheme="minorEastAsia" w:hAnsiTheme="minorHAnsi" w:cstheme="minorBidi"/>
          <w:sz w:val="22"/>
          <w:szCs w:val="22"/>
          <w:lang w:val="en-AU"/>
        </w:rPr>
        <w:t xml:space="preserve">responsible for informing employees of matters that affect their work and </w:t>
      </w:r>
      <w:r w:rsidR="004A3D43" w:rsidRPr="568F365C">
        <w:rPr>
          <w:rFonts w:asciiTheme="minorHAnsi" w:eastAsiaTheme="minorEastAsia" w:hAnsiTheme="minorHAnsi" w:cstheme="minorBidi"/>
          <w:sz w:val="22"/>
          <w:szCs w:val="22"/>
          <w:lang w:val="en-AU"/>
        </w:rPr>
        <w:t>organisation</w:t>
      </w:r>
      <w:r w:rsidRPr="568F365C">
        <w:rPr>
          <w:rFonts w:asciiTheme="minorHAnsi" w:eastAsiaTheme="minorEastAsia" w:hAnsiTheme="minorHAnsi" w:cstheme="minorBidi"/>
          <w:sz w:val="22"/>
          <w:szCs w:val="22"/>
          <w:lang w:val="en-AU"/>
        </w:rPr>
        <w:t>al function.</w:t>
      </w:r>
    </w:p>
    <w:p w14:paraId="5899134C"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p>
    <w:p w14:paraId="03863623" w14:textId="77777777" w:rsidR="0078116A" w:rsidRPr="001870E4" w:rsidRDefault="0078116A" w:rsidP="001870E4">
      <w:pPr>
        <w:pStyle w:val="BodyText"/>
        <w:spacing w:line="292" w:lineRule="auto"/>
        <w:ind w:left="682"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All employees are responsible for actively obtaining information about the company and their function via the internal communication channels. Employees also have a responsibility to communicate with their managers and colleagues and thereby keep themselves informed.</w:t>
      </w:r>
    </w:p>
    <w:p w14:paraId="4ED782ED" w14:textId="77777777" w:rsidR="0078116A" w:rsidRPr="001870E4" w:rsidRDefault="0078116A" w:rsidP="001870E4">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t>External communication</w:t>
      </w:r>
    </w:p>
    <w:p w14:paraId="3CC6B05D" w14:textId="28C8E3C7"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External communication relates to communication that is intended to reach one or more target groups outside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such as the media (which is both a channel and a target group), customers, existing and potential investors, the capital market, </w:t>
      </w:r>
      <w:proofErr w:type="gramStart"/>
      <w:r w:rsidRPr="568F365C">
        <w:rPr>
          <w:rFonts w:asciiTheme="minorHAnsi" w:eastAsiaTheme="minorEastAsia" w:hAnsiTheme="minorHAnsi" w:cstheme="minorBidi"/>
          <w:sz w:val="22"/>
          <w:szCs w:val="22"/>
          <w:lang w:val="en-AU"/>
        </w:rPr>
        <w:t>authorities</w:t>
      </w:r>
      <w:proofErr w:type="gramEnd"/>
      <w:r w:rsidRPr="568F365C">
        <w:rPr>
          <w:rFonts w:asciiTheme="minorHAnsi" w:eastAsiaTheme="minorEastAsia" w:hAnsiTheme="minorHAnsi" w:cstheme="minorBidi"/>
          <w:sz w:val="22"/>
          <w:szCs w:val="22"/>
          <w:lang w:val="en-AU"/>
        </w:rPr>
        <w:t xml:space="preserve"> and the general public. The mission of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external communication is to support the business in reaching its overall objectives by developing and maintaining good relations with important stakeholders and by increasing knowledge and awareness of the company and its operations.</w:t>
      </w:r>
    </w:p>
    <w:p w14:paraId="25A8E0AB" w14:textId="7F97161A"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Only spokespersons appointed in section </w:t>
      </w:r>
      <w:hyperlink w:anchor="_bookmark0">
        <w:r w:rsidRPr="568F365C">
          <w:rPr>
            <w:rFonts w:asciiTheme="minorHAnsi" w:eastAsiaTheme="minorEastAsia" w:hAnsiTheme="minorHAnsi" w:cstheme="minorBidi"/>
            <w:sz w:val="22"/>
            <w:szCs w:val="22"/>
            <w:lang w:val="en-AU"/>
          </w:rPr>
          <w:t xml:space="preserve">4 </w:t>
        </w:r>
      </w:hyperlink>
      <w:r w:rsidRPr="568F365C">
        <w:rPr>
          <w:rFonts w:asciiTheme="minorHAnsi" w:eastAsiaTheme="minorEastAsia" w:hAnsiTheme="minorHAnsi" w:cstheme="minorBidi"/>
          <w:sz w:val="22"/>
          <w:szCs w:val="22"/>
          <w:lang w:val="en-AU"/>
        </w:rPr>
        <w:t xml:space="preserve">have a mandate to make official statements on behalf of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and/or its subsidiaries and joint operations within the individually defined areas set forth in the section.</w:t>
      </w:r>
    </w:p>
    <w:p w14:paraId="5ABFD563" w14:textId="77777777" w:rsidR="0078116A" w:rsidRPr="007E4A7E" w:rsidRDefault="0078116A" w:rsidP="007E4A7E">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t>Internal communication</w:t>
      </w:r>
    </w:p>
    <w:p w14:paraId="0C6A2BEE" w14:textId="61E0AD83"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The mission of internal communication is to support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in reali</w:t>
      </w:r>
      <w:r w:rsidR="00D058B5" w:rsidRPr="568F365C">
        <w:rPr>
          <w:rFonts w:asciiTheme="minorHAnsi" w:eastAsiaTheme="minorEastAsia" w:hAnsiTheme="minorHAnsi" w:cstheme="minorBidi"/>
          <w:sz w:val="22"/>
          <w:szCs w:val="22"/>
          <w:lang w:val="en-AU"/>
        </w:rPr>
        <w:t>s</w:t>
      </w:r>
      <w:r w:rsidRPr="568F365C">
        <w:rPr>
          <w:rFonts w:asciiTheme="minorHAnsi" w:eastAsiaTheme="minorEastAsia" w:hAnsiTheme="minorHAnsi" w:cstheme="minorBidi"/>
          <w:sz w:val="22"/>
          <w:szCs w:val="22"/>
          <w:lang w:val="en-AU"/>
        </w:rPr>
        <w:t xml:space="preserve">ing its objectives by providing employees with information about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objectives, strategy, operations, results as well as how to reali</w:t>
      </w:r>
      <w:r w:rsidR="00D058B5" w:rsidRPr="568F365C">
        <w:rPr>
          <w:rFonts w:asciiTheme="minorHAnsi" w:eastAsiaTheme="minorEastAsia" w:hAnsiTheme="minorHAnsi" w:cstheme="minorBidi"/>
          <w:sz w:val="22"/>
          <w:szCs w:val="22"/>
          <w:lang w:val="en-AU"/>
        </w:rPr>
        <w:t>s</w:t>
      </w:r>
      <w:r w:rsidRPr="568F365C">
        <w:rPr>
          <w:rFonts w:asciiTheme="minorHAnsi" w:eastAsiaTheme="minorEastAsia" w:hAnsiTheme="minorHAnsi" w:cstheme="minorBidi"/>
          <w:sz w:val="22"/>
          <w:szCs w:val="22"/>
          <w:lang w:val="en-AU"/>
        </w:rPr>
        <w:t>e these objectives. The internal communication is limited by the rules of disclosure of inside informatio</w:t>
      </w:r>
      <w:r w:rsidR="00D058B5" w:rsidRPr="568F365C">
        <w:rPr>
          <w:rFonts w:asciiTheme="minorHAnsi" w:eastAsiaTheme="minorEastAsia" w:hAnsiTheme="minorHAnsi" w:cstheme="minorBidi"/>
          <w:sz w:val="22"/>
          <w:szCs w:val="22"/>
          <w:lang w:val="en-AU"/>
        </w:rPr>
        <w:t>n</w:t>
      </w:r>
      <w:r w:rsidRPr="568F365C">
        <w:rPr>
          <w:rFonts w:asciiTheme="minorHAnsi" w:eastAsiaTheme="minorEastAsia" w:hAnsiTheme="minorHAnsi" w:cstheme="minorBidi"/>
          <w:sz w:val="22"/>
          <w:szCs w:val="22"/>
          <w:lang w:val="en-AU"/>
        </w:rPr>
        <w:t>, which means that information constituting inside information can be communicated freely internally.</w:t>
      </w:r>
    </w:p>
    <w:p w14:paraId="602411B1" w14:textId="15B42178" w:rsidR="0078116A"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Internal communication is directed primarily to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employees. This audience can be divided into two subgro</w:t>
      </w:r>
      <w:r w:rsidR="004A3D43" w:rsidRPr="568F365C">
        <w:rPr>
          <w:rFonts w:asciiTheme="minorHAnsi" w:eastAsiaTheme="minorEastAsia" w:hAnsiTheme="minorHAnsi" w:cstheme="minorBidi"/>
          <w:sz w:val="22"/>
          <w:szCs w:val="22"/>
          <w:lang w:val="en-AU"/>
        </w:rPr>
        <w:t>ups:</w:t>
      </w:r>
    </w:p>
    <w:p w14:paraId="62C79109" w14:textId="77777777" w:rsidR="004A3D43" w:rsidRPr="004A3D43" w:rsidRDefault="004A3D43" w:rsidP="004A3D43">
      <w:pPr>
        <w:pStyle w:val="BodyText"/>
        <w:spacing w:line="292" w:lineRule="auto"/>
        <w:ind w:left="682" w:right="836"/>
      </w:pPr>
    </w:p>
    <w:p w14:paraId="1D13E907" w14:textId="77777777" w:rsidR="0078116A" w:rsidRPr="001870E4" w:rsidRDefault="0078116A" w:rsidP="001870E4">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 xml:space="preserve">managers and/or other key </w:t>
      </w:r>
      <w:proofErr w:type="gramStart"/>
      <w:r w:rsidRPr="001870E4">
        <w:rPr>
          <w:rFonts w:asciiTheme="minorHAnsi" w:eastAsiaTheme="minorHAnsi" w:hAnsiTheme="minorHAnsi" w:cstheme="minorBidi"/>
          <w:sz w:val="22"/>
          <w:szCs w:val="22"/>
          <w:lang w:val="en-AU"/>
        </w:rPr>
        <w:t>employees;</w:t>
      </w:r>
      <w:proofErr w:type="gramEnd"/>
    </w:p>
    <w:p w14:paraId="1FDF7475" w14:textId="77777777" w:rsidR="004A3D43" w:rsidRDefault="0078116A" w:rsidP="004A3D43">
      <w:pPr>
        <w:pStyle w:val="BodyText"/>
        <w:numPr>
          <w:ilvl w:val="0"/>
          <w:numId w:val="8"/>
        </w:numPr>
        <w:spacing w:line="292" w:lineRule="auto"/>
        <w:ind w:right="836"/>
        <w:rPr>
          <w:rFonts w:asciiTheme="minorHAnsi" w:eastAsiaTheme="minorHAnsi" w:hAnsiTheme="minorHAnsi" w:cstheme="minorBidi"/>
          <w:sz w:val="22"/>
          <w:szCs w:val="22"/>
          <w:lang w:val="en-AU"/>
        </w:rPr>
      </w:pPr>
      <w:r w:rsidRPr="001870E4">
        <w:rPr>
          <w:rFonts w:asciiTheme="minorHAnsi" w:eastAsiaTheme="minorHAnsi" w:hAnsiTheme="minorHAnsi" w:cstheme="minorBidi"/>
          <w:sz w:val="22"/>
          <w:szCs w:val="22"/>
          <w:lang w:val="en-AU"/>
        </w:rPr>
        <w:t>all employees</w:t>
      </w:r>
    </w:p>
    <w:p w14:paraId="5A8367D9" w14:textId="77777777" w:rsidR="004A3D43" w:rsidRPr="004A3D43" w:rsidRDefault="004A3D43" w:rsidP="004A3D43">
      <w:pPr>
        <w:pStyle w:val="BodyText"/>
        <w:spacing w:line="292" w:lineRule="auto"/>
        <w:ind w:left="1402" w:right="836"/>
        <w:rPr>
          <w:rFonts w:asciiTheme="minorHAnsi" w:eastAsiaTheme="minorHAnsi" w:hAnsiTheme="minorHAnsi" w:cstheme="minorBidi"/>
          <w:sz w:val="22"/>
          <w:szCs w:val="22"/>
          <w:lang w:val="en-AU"/>
        </w:rPr>
      </w:pPr>
    </w:p>
    <w:p w14:paraId="7E33C446" w14:textId="2C32FB19"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Considering the limitations stated by the rules,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employees must</w:t>
      </w:r>
      <w:r w:rsidR="004A3D43" w:rsidRPr="568F365C">
        <w:rPr>
          <w:rFonts w:asciiTheme="minorHAnsi" w:eastAsiaTheme="minorEastAsia" w:hAnsiTheme="minorHAnsi" w:cstheme="minorBidi"/>
          <w:sz w:val="22"/>
          <w:szCs w:val="22"/>
          <w:lang w:val="en-AU"/>
        </w:rPr>
        <w:t xml:space="preserve"> </w:t>
      </w:r>
      <w:r w:rsidRPr="568F365C">
        <w:rPr>
          <w:rFonts w:asciiTheme="minorHAnsi" w:eastAsiaTheme="minorEastAsia" w:hAnsiTheme="minorHAnsi" w:cstheme="minorBidi"/>
          <w:sz w:val="22"/>
          <w:szCs w:val="22"/>
          <w:lang w:val="en-AU"/>
        </w:rPr>
        <w:t xml:space="preserve">secure a continually open and interactive flow of information at and between each </w:t>
      </w:r>
      <w:r w:rsidR="004A3D43" w:rsidRPr="568F365C">
        <w:rPr>
          <w:rFonts w:asciiTheme="minorHAnsi" w:eastAsiaTheme="minorEastAsia" w:hAnsiTheme="minorHAnsi" w:cstheme="minorBidi"/>
          <w:sz w:val="22"/>
          <w:szCs w:val="22"/>
          <w:lang w:val="en-AU"/>
        </w:rPr>
        <w:t>organisation</w:t>
      </w:r>
      <w:r w:rsidRPr="568F365C">
        <w:rPr>
          <w:rFonts w:asciiTheme="minorHAnsi" w:eastAsiaTheme="minorEastAsia" w:hAnsiTheme="minorHAnsi" w:cstheme="minorBidi"/>
          <w:sz w:val="22"/>
          <w:szCs w:val="22"/>
          <w:lang w:val="en-AU"/>
        </w:rPr>
        <w:t>al level, supported by adopted procedures and flexible and adequate channels.</w:t>
      </w:r>
    </w:p>
    <w:p w14:paraId="22FDA678" w14:textId="77777777" w:rsidR="0078116A" w:rsidRPr="007E4A7E" w:rsidRDefault="0078116A" w:rsidP="007E4A7E">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lastRenderedPageBreak/>
        <w:t xml:space="preserve">Breaches against the policy – Speak </w:t>
      </w:r>
      <w:proofErr w:type="gramStart"/>
      <w:r w:rsidRPr="007E4A7E">
        <w:rPr>
          <w:rFonts w:asciiTheme="minorHAnsi" w:hAnsiTheme="minorHAnsi" w:cstheme="minorHAnsi"/>
          <w:color w:val="2F5496" w:themeColor="accent5" w:themeShade="BF"/>
          <w:szCs w:val="28"/>
          <w:lang w:val="en-AU"/>
        </w:rPr>
        <w:t>up</w:t>
      </w:r>
      <w:proofErr w:type="gramEnd"/>
    </w:p>
    <w:p w14:paraId="77E818F1" w14:textId="7E469224"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Do not hesitate to raise a concern. Any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employee who suspects violations of this Policy is expected to speak up and raise the issue to their manager, Human</w:t>
      </w:r>
      <w:r w:rsidR="004A3D43" w:rsidRPr="568F365C">
        <w:rPr>
          <w:rFonts w:asciiTheme="minorHAnsi" w:eastAsiaTheme="minorEastAsia" w:hAnsiTheme="minorHAnsi" w:cstheme="minorBidi"/>
          <w:sz w:val="22"/>
          <w:szCs w:val="22"/>
          <w:lang w:val="en-AU"/>
        </w:rPr>
        <w:t xml:space="preserve"> Resources</w:t>
      </w:r>
      <w:r w:rsidRPr="568F365C">
        <w:rPr>
          <w:rFonts w:asciiTheme="minorHAnsi" w:eastAsiaTheme="minorEastAsia" w:hAnsiTheme="minorHAnsi" w:cstheme="minorBidi"/>
          <w:sz w:val="22"/>
          <w:szCs w:val="22"/>
          <w:lang w:val="en-AU"/>
        </w:rPr>
        <w:t>, to the Ethics and Compliance Office.</w:t>
      </w:r>
    </w:p>
    <w:p w14:paraId="1E11BD1B" w14:textId="5A9D7BF7"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At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we do not accept any form of retaliation against someone who speaks up, expresses concerns or opinions.</w:t>
      </w:r>
    </w:p>
    <w:p w14:paraId="2990697C" w14:textId="77777777" w:rsidR="0078116A" w:rsidRPr="007E4A7E" w:rsidRDefault="0078116A" w:rsidP="007E4A7E">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t>Roles and Responsibilities</w:t>
      </w:r>
    </w:p>
    <w:p w14:paraId="242B8820" w14:textId="14BE6978"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All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employees are individually responsible for reading, </w:t>
      </w:r>
      <w:proofErr w:type="gramStart"/>
      <w:r w:rsidRPr="568F365C">
        <w:rPr>
          <w:rFonts w:asciiTheme="minorHAnsi" w:eastAsiaTheme="minorEastAsia" w:hAnsiTheme="minorHAnsi" w:cstheme="minorBidi"/>
          <w:sz w:val="22"/>
          <w:szCs w:val="22"/>
          <w:lang w:val="en-AU"/>
        </w:rPr>
        <w:t>understanding</w:t>
      </w:r>
      <w:proofErr w:type="gramEnd"/>
      <w:r w:rsidRPr="568F365C">
        <w:rPr>
          <w:rFonts w:asciiTheme="minorHAnsi" w:eastAsiaTheme="minorEastAsia" w:hAnsiTheme="minorHAnsi" w:cstheme="minorBidi"/>
          <w:sz w:val="22"/>
          <w:szCs w:val="22"/>
          <w:lang w:val="en-AU"/>
        </w:rPr>
        <w:t xml:space="preserve"> and complying with this Policy. Each employee is responsible for acting in accordance with this Policy, every manager is responsible for making sure each team member has access to this Policy and related Directives.</w:t>
      </w:r>
    </w:p>
    <w:p w14:paraId="3511F171" w14:textId="77777777" w:rsidR="0078116A" w:rsidRPr="007E4A7E" w:rsidRDefault="0078116A" w:rsidP="007E4A7E">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t>Framework</w:t>
      </w:r>
    </w:p>
    <w:p w14:paraId="0C685046" w14:textId="377F44D9" w:rsidR="0078116A" w:rsidRPr="001870E4" w:rsidRDefault="0078116A" w:rsidP="568F365C">
      <w:pPr>
        <w:pStyle w:val="BodyText"/>
        <w:spacing w:line="292" w:lineRule="auto"/>
        <w:ind w:left="682"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This Policy is part of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Governance Framework, which includes:</w:t>
      </w:r>
    </w:p>
    <w:p w14:paraId="18DC4734" w14:textId="2D623CFC" w:rsidR="0078116A" w:rsidRPr="004A3D43" w:rsidRDefault="0078116A" w:rsidP="004A3D43">
      <w:pPr>
        <w:pStyle w:val="BodyText"/>
        <w:numPr>
          <w:ilvl w:val="0"/>
          <w:numId w:val="8"/>
        </w:numPr>
        <w:spacing w:line="292" w:lineRule="auto"/>
        <w:ind w:right="836"/>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 xml:space="preserve">Code of Conduct, Our Cultural Values, Strategic framework, Policies approved by the CEO or </w:t>
      </w:r>
      <w:r w:rsidR="00E01F08">
        <w:rPr>
          <w:rFonts w:asciiTheme="minorHAnsi" w:eastAsiaTheme="minorHAnsi" w:hAnsiTheme="minorHAnsi" w:cstheme="minorBidi"/>
          <w:sz w:val="22"/>
          <w:szCs w:val="22"/>
          <w:lang w:val="en-AU"/>
        </w:rPr>
        <w:t xml:space="preserve">Executive Team </w:t>
      </w:r>
      <w:r w:rsidRPr="004A3D43">
        <w:rPr>
          <w:rFonts w:asciiTheme="minorHAnsi" w:eastAsiaTheme="minorHAnsi" w:hAnsiTheme="minorHAnsi" w:cstheme="minorBidi"/>
          <w:sz w:val="22"/>
          <w:szCs w:val="22"/>
          <w:lang w:val="en-AU"/>
        </w:rPr>
        <w:t xml:space="preserve">as well as local </w:t>
      </w:r>
      <w:proofErr w:type="gramStart"/>
      <w:r w:rsidRPr="004A3D43">
        <w:rPr>
          <w:rFonts w:asciiTheme="minorHAnsi" w:eastAsiaTheme="minorHAnsi" w:hAnsiTheme="minorHAnsi" w:cstheme="minorBidi"/>
          <w:sz w:val="22"/>
          <w:szCs w:val="22"/>
          <w:lang w:val="en-AU"/>
        </w:rPr>
        <w:t>instructions</w:t>
      </w:r>
      <w:proofErr w:type="gramEnd"/>
    </w:p>
    <w:p w14:paraId="55A44B17" w14:textId="23969578" w:rsidR="0078116A" w:rsidRPr="004A3D43" w:rsidRDefault="0078116A" w:rsidP="004A3D43">
      <w:pPr>
        <w:pStyle w:val="BodyText"/>
        <w:numPr>
          <w:ilvl w:val="0"/>
          <w:numId w:val="8"/>
        </w:numPr>
        <w:spacing w:line="292" w:lineRule="auto"/>
        <w:ind w:right="836"/>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Decisions made by the CEO or otherwise under the Delegations of Authority as approved by the CEO</w:t>
      </w:r>
      <w:r w:rsidR="00E01F08">
        <w:rPr>
          <w:rFonts w:asciiTheme="minorHAnsi" w:eastAsiaTheme="minorHAnsi" w:hAnsiTheme="minorHAnsi" w:cstheme="minorBidi"/>
          <w:sz w:val="22"/>
          <w:szCs w:val="22"/>
          <w:lang w:val="en-AU"/>
        </w:rPr>
        <w:t xml:space="preserve"> or Executive Team</w:t>
      </w:r>
    </w:p>
    <w:p w14:paraId="1AE189D9" w14:textId="7BD59538" w:rsidR="0078116A" w:rsidRPr="004A3D43" w:rsidRDefault="0078116A" w:rsidP="568F365C">
      <w:pPr>
        <w:pStyle w:val="BodyText"/>
        <w:numPr>
          <w:ilvl w:val="0"/>
          <w:numId w:val="8"/>
        </w:numPr>
        <w:spacing w:line="292" w:lineRule="auto"/>
        <w:ind w:right="836"/>
        <w:rPr>
          <w:rFonts w:asciiTheme="minorHAnsi" w:eastAsiaTheme="minorEastAsia" w:hAnsiTheme="minorHAnsi" w:cstheme="minorBidi"/>
          <w:sz w:val="22"/>
          <w:szCs w:val="22"/>
          <w:lang w:val="en-AU"/>
        </w:rPr>
      </w:pPr>
      <w:r w:rsidRPr="568F365C">
        <w:rPr>
          <w:rFonts w:asciiTheme="minorHAnsi" w:eastAsiaTheme="minorEastAsia" w:hAnsiTheme="minorHAnsi" w:cstheme="minorBidi"/>
          <w:sz w:val="22"/>
          <w:szCs w:val="22"/>
          <w:lang w:val="en-AU"/>
        </w:rPr>
        <w:t xml:space="preserve">The Ethics and Compliance Office is responsible for ensuring that the latest version of this Policy is published and available to all employees on the </w:t>
      </w:r>
      <w:r w:rsidR="009A3923">
        <w:rPr>
          <w:rFonts w:asciiTheme="minorHAnsi" w:eastAsiaTheme="minorEastAsia" w:hAnsiTheme="minorHAnsi" w:cstheme="minorBidi"/>
          <w:sz w:val="22"/>
          <w:szCs w:val="22"/>
          <w:lang w:val="en-AU"/>
        </w:rPr>
        <w:t>Facility Pro</w:t>
      </w:r>
      <w:r w:rsidRPr="568F365C">
        <w:rPr>
          <w:rFonts w:asciiTheme="minorHAnsi" w:eastAsiaTheme="minorEastAsia" w:hAnsiTheme="minorHAnsi" w:cstheme="minorBidi"/>
          <w:sz w:val="22"/>
          <w:szCs w:val="22"/>
          <w:lang w:val="en-AU"/>
        </w:rPr>
        <w:t xml:space="preserve"> intranet.</w:t>
      </w:r>
    </w:p>
    <w:p w14:paraId="5972112A" w14:textId="695FCD5F" w:rsidR="0078116A" w:rsidRPr="004A3D43" w:rsidRDefault="0078116A" w:rsidP="004A3D43">
      <w:pPr>
        <w:pStyle w:val="BodyText"/>
        <w:numPr>
          <w:ilvl w:val="0"/>
          <w:numId w:val="8"/>
        </w:numPr>
        <w:spacing w:line="292" w:lineRule="auto"/>
        <w:ind w:right="836"/>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This Policy will be reviewed every other year.</w:t>
      </w:r>
    </w:p>
    <w:p w14:paraId="08094F1A" w14:textId="77777777" w:rsidR="0078116A" w:rsidRPr="004A3D43" w:rsidRDefault="0078116A" w:rsidP="004A3D43">
      <w:pPr>
        <w:pStyle w:val="BodyText"/>
        <w:numPr>
          <w:ilvl w:val="0"/>
          <w:numId w:val="8"/>
        </w:numPr>
        <w:spacing w:line="292" w:lineRule="auto"/>
        <w:ind w:right="836"/>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The original language of this Policy is English.</w:t>
      </w:r>
    </w:p>
    <w:p w14:paraId="65C5BED6" w14:textId="77777777" w:rsidR="00E01F08" w:rsidRDefault="00E01F08">
      <w:pPr>
        <w:widowControl/>
        <w:autoSpaceDE/>
        <w:autoSpaceDN/>
        <w:spacing w:after="160" w:line="259" w:lineRule="auto"/>
        <w:rPr>
          <w:rFonts w:asciiTheme="minorHAnsi" w:eastAsia="Times New Roman" w:hAnsiTheme="minorHAnsi" w:cstheme="minorHAnsi"/>
          <w:b/>
          <w:color w:val="2F5496" w:themeColor="accent5" w:themeShade="BF"/>
          <w:sz w:val="28"/>
          <w:szCs w:val="28"/>
          <w:lang w:val="en-AU" w:eastAsia="en-AU"/>
        </w:rPr>
      </w:pPr>
      <w:r>
        <w:rPr>
          <w:rFonts w:asciiTheme="minorHAnsi" w:hAnsiTheme="minorHAnsi" w:cstheme="minorHAnsi"/>
          <w:color w:val="2F5496" w:themeColor="accent5" w:themeShade="BF"/>
          <w:szCs w:val="28"/>
          <w:lang w:val="en-AU"/>
        </w:rPr>
        <w:br w:type="page"/>
      </w:r>
    </w:p>
    <w:p w14:paraId="682C5FED" w14:textId="1B56A35C" w:rsidR="0078116A" w:rsidRPr="004A3D43" w:rsidRDefault="0078116A" w:rsidP="004A3D43">
      <w:pPr>
        <w:pStyle w:val="Heading1"/>
        <w:widowControl/>
        <w:numPr>
          <w:ilvl w:val="0"/>
          <w:numId w:val="7"/>
        </w:numPr>
        <w:autoSpaceDE/>
        <w:autoSpaceDN/>
        <w:rPr>
          <w:rFonts w:asciiTheme="minorHAnsi" w:hAnsiTheme="minorHAnsi" w:cstheme="minorHAnsi"/>
          <w:color w:val="2F5496" w:themeColor="accent5" w:themeShade="BF"/>
          <w:szCs w:val="28"/>
          <w:lang w:val="en-AU"/>
        </w:rPr>
      </w:pPr>
      <w:r w:rsidRPr="007E4A7E">
        <w:rPr>
          <w:rFonts w:asciiTheme="minorHAnsi" w:hAnsiTheme="minorHAnsi" w:cstheme="minorHAnsi"/>
          <w:color w:val="2F5496" w:themeColor="accent5" w:themeShade="BF"/>
          <w:szCs w:val="28"/>
          <w:lang w:val="en-AU"/>
        </w:rPr>
        <w:lastRenderedPageBreak/>
        <w:t>Contacts</w:t>
      </w:r>
    </w:p>
    <w:p w14:paraId="0968EBE1" w14:textId="77777777" w:rsidR="0078116A" w:rsidRPr="004A3D43" w:rsidRDefault="0078116A" w:rsidP="0078116A">
      <w:pPr>
        <w:pStyle w:val="BodyText"/>
        <w:tabs>
          <w:tab w:val="left" w:leader="dot" w:pos="5120"/>
        </w:tabs>
        <w:spacing w:before="51"/>
        <w:ind w:left="680"/>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Name:</w:t>
      </w:r>
      <w:r w:rsidRPr="004A3D43">
        <w:rPr>
          <w:rFonts w:asciiTheme="minorHAnsi" w:eastAsiaTheme="minorHAnsi" w:hAnsiTheme="minorHAnsi" w:cstheme="minorBidi"/>
          <w:sz w:val="22"/>
          <w:szCs w:val="22"/>
          <w:lang w:val="en-AU"/>
        </w:rPr>
        <w:tab/>
      </w:r>
    </w:p>
    <w:p w14:paraId="192DD5FB" w14:textId="77777777" w:rsidR="0078116A" w:rsidRPr="004A3D43" w:rsidRDefault="0078116A" w:rsidP="0078116A">
      <w:pPr>
        <w:pStyle w:val="BodyText"/>
        <w:tabs>
          <w:tab w:val="left" w:leader="dot" w:pos="5120"/>
        </w:tabs>
        <w:spacing w:before="51"/>
        <w:ind w:left="680"/>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Manager:</w:t>
      </w:r>
      <w:r w:rsidRPr="004A3D43">
        <w:rPr>
          <w:rFonts w:asciiTheme="minorHAnsi" w:eastAsiaTheme="minorHAnsi" w:hAnsiTheme="minorHAnsi" w:cstheme="minorBidi"/>
          <w:sz w:val="22"/>
          <w:szCs w:val="22"/>
          <w:lang w:val="en-AU"/>
        </w:rPr>
        <w:tab/>
      </w:r>
    </w:p>
    <w:p w14:paraId="0E76BD5A" w14:textId="77777777" w:rsidR="0078116A" w:rsidRPr="004A3D43" w:rsidRDefault="0078116A" w:rsidP="0078116A">
      <w:pPr>
        <w:pStyle w:val="BodyText"/>
        <w:tabs>
          <w:tab w:val="left" w:leader="dot" w:pos="5120"/>
        </w:tabs>
        <w:spacing w:before="51"/>
        <w:ind w:left="680"/>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Email:</w:t>
      </w:r>
      <w:r w:rsidRPr="004A3D43">
        <w:rPr>
          <w:rFonts w:asciiTheme="minorHAnsi" w:eastAsiaTheme="minorHAnsi" w:hAnsiTheme="minorHAnsi" w:cstheme="minorBidi"/>
          <w:sz w:val="22"/>
          <w:szCs w:val="22"/>
          <w:lang w:val="en-AU"/>
        </w:rPr>
        <w:tab/>
        <w:t xml:space="preserve">Phone: </w:t>
      </w:r>
    </w:p>
    <w:p w14:paraId="7C4ADDE3" w14:textId="77777777" w:rsidR="0078116A" w:rsidRPr="004A3D43" w:rsidRDefault="0078116A" w:rsidP="0078116A">
      <w:pPr>
        <w:pStyle w:val="BodyText"/>
        <w:tabs>
          <w:tab w:val="left" w:leader="dot" w:pos="5120"/>
        </w:tabs>
        <w:spacing w:before="51"/>
        <w:ind w:left="680"/>
        <w:rPr>
          <w:rFonts w:asciiTheme="minorHAnsi" w:eastAsiaTheme="minorHAnsi" w:hAnsiTheme="minorHAnsi" w:cstheme="minorBidi"/>
          <w:sz w:val="22"/>
          <w:szCs w:val="22"/>
          <w:lang w:val="en-AU"/>
        </w:rPr>
      </w:pPr>
    </w:p>
    <w:p w14:paraId="5F2F5682" w14:textId="77777777" w:rsidR="0078116A" w:rsidRPr="004A3D43" w:rsidRDefault="0078116A" w:rsidP="0078116A">
      <w:pPr>
        <w:pStyle w:val="BodyText"/>
        <w:tabs>
          <w:tab w:val="left" w:leader="dot" w:pos="5120"/>
        </w:tabs>
        <w:spacing w:before="51"/>
        <w:ind w:left="680"/>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Name:</w:t>
      </w:r>
      <w:r w:rsidRPr="004A3D43">
        <w:rPr>
          <w:rFonts w:asciiTheme="minorHAnsi" w:eastAsiaTheme="minorHAnsi" w:hAnsiTheme="minorHAnsi" w:cstheme="minorBidi"/>
          <w:sz w:val="22"/>
          <w:szCs w:val="22"/>
          <w:lang w:val="en-AU"/>
        </w:rPr>
        <w:tab/>
      </w:r>
    </w:p>
    <w:p w14:paraId="36169B9C" w14:textId="77777777" w:rsidR="0078116A" w:rsidRPr="004A3D43" w:rsidRDefault="0078116A" w:rsidP="0078116A">
      <w:pPr>
        <w:pStyle w:val="BodyText"/>
        <w:tabs>
          <w:tab w:val="left" w:leader="dot" w:pos="5120"/>
        </w:tabs>
        <w:spacing w:before="51"/>
        <w:ind w:left="680"/>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 xml:space="preserve">Business </w:t>
      </w:r>
      <w:proofErr w:type="gramStart"/>
      <w:r w:rsidRPr="004A3D43">
        <w:rPr>
          <w:rFonts w:asciiTheme="minorHAnsi" w:eastAsiaTheme="minorHAnsi" w:hAnsiTheme="minorHAnsi" w:cstheme="minorBidi"/>
          <w:sz w:val="22"/>
          <w:szCs w:val="22"/>
          <w:lang w:val="en-AU"/>
        </w:rPr>
        <w:t>Group::</w:t>
      </w:r>
      <w:proofErr w:type="gramEnd"/>
      <w:r w:rsidRPr="004A3D43">
        <w:rPr>
          <w:rFonts w:asciiTheme="minorHAnsi" w:eastAsiaTheme="minorHAnsi" w:hAnsiTheme="minorHAnsi" w:cstheme="minorBidi"/>
          <w:sz w:val="22"/>
          <w:szCs w:val="22"/>
          <w:lang w:val="en-AU"/>
        </w:rPr>
        <w:tab/>
      </w:r>
    </w:p>
    <w:p w14:paraId="1C5C761B" w14:textId="77777777" w:rsidR="0078116A" w:rsidRPr="004A3D43" w:rsidRDefault="0078116A" w:rsidP="0078116A">
      <w:pPr>
        <w:pStyle w:val="BodyText"/>
        <w:tabs>
          <w:tab w:val="left" w:leader="dot" w:pos="5120"/>
        </w:tabs>
        <w:spacing w:before="51"/>
        <w:ind w:left="680"/>
        <w:rPr>
          <w:rFonts w:asciiTheme="minorHAnsi" w:eastAsiaTheme="minorHAnsi" w:hAnsiTheme="minorHAnsi" w:cstheme="minorBidi"/>
          <w:sz w:val="22"/>
          <w:szCs w:val="22"/>
          <w:lang w:val="en-AU"/>
        </w:rPr>
      </w:pPr>
      <w:r w:rsidRPr="004A3D43">
        <w:rPr>
          <w:rFonts w:asciiTheme="minorHAnsi" w:eastAsiaTheme="minorHAnsi" w:hAnsiTheme="minorHAnsi" w:cstheme="minorBidi"/>
          <w:sz w:val="22"/>
          <w:szCs w:val="22"/>
          <w:lang w:val="en-AU"/>
        </w:rPr>
        <w:t>Email</w:t>
      </w:r>
      <w:r w:rsidRPr="004A3D43">
        <w:rPr>
          <w:rFonts w:asciiTheme="minorHAnsi" w:eastAsiaTheme="minorHAnsi" w:hAnsiTheme="minorHAnsi" w:cstheme="minorBidi"/>
          <w:sz w:val="22"/>
          <w:szCs w:val="22"/>
          <w:lang w:val="en-AU"/>
        </w:rPr>
        <w:tab/>
        <w:t>Phone</w:t>
      </w:r>
    </w:p>
    <w:p w14:paraId="222BB9C2" w14:textId="77777777" w:rsidR="0078116A" w:rsidRPr="004A3D43" w:rsidRDefault="0078116A" w:rsidP="0078116A">
      <w:pPr>
        <w:pStyle w:val="BodyText"/>
        <w:rPr>
          <w:rFonts w:asciiTheme="minorHAnsi" w:eastAsiaTheme="minorHAnsi" w:hAnsiTheme="minorHAnsi" w:cstheme="minorBidi"/>
          <w:sz w:val="22"/>
          <w:szCs w:val="22"/>
          <w:lang w:val="en-AU"/>
        </w:rPr>
      </w:pPr>
    </w:p>
    <w:p w14:paraId="02821A0D" w14:textId="77777777" w:rsidR="0078116A" w:rsidRPr="004A3D43" w:rsidRDefault="0078116A" w:rsidP="0078116A">
      <w:pPr>
        <w:pStyle w:val="BodyText"/>
        <w:spacing w:before="8"/>
        <w:rPr>
          <w:rFonts w:asciiTheme="minorHAnsi" w:eastAsiaTheme="minorHAnsi" w:hAnsiTheme="minorHAnsi" w:cstheme="minorBidi"/>
          <w:sz w:val="22"/>
          <w:szCs w:val="22"/>
          <w:lang w:val="en-AU"/>
        </w:rPr>
      </w:pPr>
    </w:p>
    <w:p w14:paraId="542E1EA4" w14:textId="77777777" w:rsidR="0078116A" w:rsidRPr="004A3D43" w:rsidRDefault="0078116A" w:rsidP="0078116A">
      <w:pPr>
        <w:pStyle w:val="Heading2"/>
        <w:spacing w:before="94"/>
        <w:rPr>
          <w:rFonts w:asciiTheme="minorHAnsi" w:eastAsiaTheme="minorHAnsi" w:hAnsiTheme="minorHAnsi" w:cstheme="minorBidi"/>
          <w:color w:val="auto"/>
          <w:sz w:val="22"/>
          <w:szCs w:val="22"/>
          <w:lang w:val="en-AU"/>
        </w:rPr>
      </w:pPr>
      <w:r w:rsidRPr="004A3D43">
        <w:rPr>
          <w:rFonts w:asciiTheme="minorHAnsi" w:eastAsiaTheme="minorHAnsi" w:hAnsiTheme="minorHAnsi" w:cstheme="minorBidi"/>
          <w:color w:val="auto"/>
          <w:sz w:val="22"/>
          <w:szCs w:val="22"/>
          <w:lang w:val="en-AU"/>
        </w:rPr>
        <w:t>Useful links:</w:t>
      </w:r>
    </w:p>
    <w:sectPr w:rsidR="0078116A" w:rsidRPr="004A3D43" w:rsidSect="009A39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020"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786C" w14:textId="77777777" w:rsidR="001870E4" w:rsidRDefault="001870E4" w:rsidP="0044210F">
      <w:r>
        <w:separator/>
      </w:r>
    </w:p>
  </w:endnote>
  <w:endnote w:type="continuationSeparator" w:id="0">
    <w:p w14:paraId="49963A41" w14:textId="77777777" w:rsidR="001870E4" w:rsidRDefault="001870E4" w:rsidP="0044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1AC6" w14:textId="77777777" w:rsidR="009A3923" w:rsidRDefault="009A3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87EC" w14:textId="437426B0" w:rsidR="001870E4" w:rsidRDefault="009A3923">
    <w:pPr>
      <w:pStyle w:val="Footer"/>
    </w:pPr>
    <w:r w:rsidRPr="00A94C64">
      <w:rPr>
        <w:b/>
        <w:noProof/>
        <w:color w:val="FFFFFF" w:themeColor="background1"/>
        <w:sz w:val="36"/>
        <w:szCs w:val="36"/>
      </w:rPr>
      <mc:AlternateContent>
        <mc:Choice Requires="wps">
          <w:drawing>
            <wp:anchor distT="45720" distB="45720" distL="114300" distR="114300" simplePos="0" relativeHeight="251671552" behindDoc="0" locked="0" layoutInCell="1" allowOverlap="1" wp14:anchorId="59FCFE09" wp14:editId="59AA7FC7">
              <wp:simplePos x="0" y="0"/>
              <wp:positionH relativeFrom="margin">
                <wp:align>center</wp:align>
              </wp:positionH>
              <wp:positionV relativeFrom="paragraph">
                <wp:posOffset>5715</wp:posOffset>
              </wp:positionV>
              <wp:extent cx="2943225" cy="952500"/>
              <wp:effectExtent l="0" t="0" r="0" b="0"/>
              <wp:wrapNone/>
              <wp:docPr id="21052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52500"/>
                      </a:xfrm>
                      <a:prstGeom prst="rect">
                        <a:avLst/>
                      </a:prstGeom>
                      <a:noFill/>
                      <a:ln w="9525">
                        <a:noFill/>
                        <a:miter lim="800000"/>
                        <a:headEnd/>
                        <a:tailEnd/>
                      </a:ln>
                    </wps:spPr>
                    <wps:txbx>
                      <w:txbxContent>
                        <w:p w14:paraId="6E508BE8" w14:textId="77777777" w:rsidR="009A3923" w:rsidRPr="000805DA" w:rsidRDefault="009A3923" w:rsidP="00A94C64">
                          <w:pPr>
                            <w:pStyle w:val="Footer"/>
                            <w:tabs>
                              <w:tab w:val="left" w:pos="1131"/>
                              <w:tab w:val="center" w:pos="4962"/>
                              <w:tab w:val="right" w:pos="10206"/>
                            </w:tabs>
                            <w:jc w:val="center"/>
                            <w:rPr>
                              <w:b/>
                              <w:color w:val="9CC2E5" w:themeColor="accent1" w:themeTint="99"/>
                              <w:sz w:val="36"/>
                              <w:szCs w:val="36"/>
                            </w:rPr>
                          </w:pPr>
                          <w:r w:rsidRPr="000805DA">
                            <w:rPr>
                              <w:b/>
                              <w:color w:val="9CC2E5" w:themeColor="accent1" w:themeTint="99"/>
                              <w:sz w:val="36"/>
                              <w:szCs w:val="36"/>
                            </w:rPr>
                            <w:t>08 7324 9800</w:t>
                          </w:r>
                        </w:p>
                        <w:p w14:paraId="231443DC" w14:textId="77777777" w:rsidR="009A3923" w:rsidRDefault="009A3923" w:rsidP="00A94C64">
                          <w:pPr>
                            <w:jc w:val="center"/>
                          </w:pPr>
                          <w:r w:rsidRPr="00F2763D">
                            <w:rPr>
                              <w:b/>
                              <w:color w:val="9CC2E5" w:themeColor="accent1" w:themeTint="99"/>
                              <w:sz w:val="36"/>
                              <w:szCs w:val="36"/>
                            </w:rPr>
                            <w:t>www.facilitypro.com.au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CFE09" id="_x0000_t202" coordsize="21600,21600" o:spt="202" path="m,l,21600r21600,l21600,xe">
              <v:stroke joinstyle="miter"/>
              <v:path gradientshapeok="t" o:connecttype="rect"/>
            </v:shapetype>
            <v:shape id="Text Box 2" o:spid="_x0000_s1026" type="#_x0000_t202" style="position:absolute;margin-left:0;margin-top:.45pt;width:231.75pt;height: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" filled="f" stroked="f">
              <v:textbox>
                <w:txbxContent>
                  <w:p w14:paraId="6E508BE8" w14:textId="77777777" w:rsidR="009A3923" w:rsidRPr="000805DA" w:rsidRDefault="009A3923" w:rsidP="00A94C64">
                    <w:pPr>
                      <w:pStyle w:val="Footer"/>
                      <w:tabs>
                        <w:tab w:val="left" w:pos="1131"/>
                        <w:tab w:val="center" w:pos="4962"/>
                        <w:tab w:val="right" w:pos="10206"/>
                      </w:tabs>
                      <w:jc w:val="center"/>
                      <w:rPr>
                        <w:b/>
                        <w:color w:val="9CC2E5" w:themeColor="accent1" w:themeTint="99"/>
                        <w:sz w:val="36"/>
                        <w:szCs w:val="36"/>
                      </w:rPr>
                    </w:pPr>
                    <w:r w:rsidRPr="000805DA">
                      <w:rPr>
                        <w:b/>
                        <w:color w:val="9CC2E5" w:themeColor="accent1" w:themeTint="99"/>
                        <w:sz w:val="36"/>
                        <w:szCs w:val="36"/>
                      </w:rPr>
                      <w:t>08 7324 9800</w:t>
                    </w:r>
                  </w:p>
                  <w:p w14:paraId="231443DC" w14:textId="77777777" w:rsidR="009A3923" w:rsidRDefault="009A3923" w:rsidP="00A94C64">
                    <w:pPr>
                      <w:jc w:val="center"/>
                    </w:pPr>
                    <w:r w:rsidRPr="00F2763D">
                      <w:rPr>
                        <w:b/>
                        <w:color w:val="9CC2E5" w:themeColor="accent1" w:themeTint="99"/>
                        <w:sz w:val="36"/>
                        <w:szCs w:val="36"/>
                      </w:rPr>
                      <w:t>www.facilitypro.com.au</w:t>
                    </w:r>
                  </w:p>
                </w:txbxContent>
              </v:textbox>
              <w10:wrap anchorx="margin"/>
            </v:shape>
          </w:pict>
        </mc:Fallback>
      </mc:AlternateContent>
    </w:r>
    <w:r>
      <w:rPr>
        <w:b/>
        <w:noProof/>
        <w:color w:val="002060"/>
        <w:sz w:val="36"/>
        <w:szCs w:val="36"/>
        <w:lang w:val="en-AU"/>
      </w:rPr>
      <w:drawing>
        <wp:anchor distT="0" distB="0" distL="114300" distR="114300" simplePos="0" relativeHeight="251670528" behindDoc="0" locked="0" layoutInCell="1" allowOverlap="1" wp14:anchorId="7CF4CD55" wp14:editId="56762020">
          <wp:simplePos x="0" y="0"/>
          <wp:positionH relativeFrom="margin">
            <wp:posOffset>-781050</wp:posOffset>
          </wp:positionH>
          <wp:positionV relativeFrom="paragraph">
            <wp:posOffset>88427</wp:posOffset>
          </wp:positionV>
          <wp:extent cx="809625" cy="101365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acilityPro.png"/>
                  <pic:cNvPicPr/>
                </pic:nvPicPr>
                <pic:blipFill>
                  <a:blip r:embed="rId1">
                    <a:extLst>
                      <a:ext uri="{28A0092B-C50C-407E-A947-70E740481C1C}">
                        <a14:useLocalDpi xmlns:a14="http://schemas.microsoft.com/office/drawing/2010/main" val="0"/>
                      </a:ext>
                    </a:extLst>
                  </a:blip>
                  <a:stretch>
                    <a:fillRect/>
                  </a:stretch>
                </pic:blipFill>
                <pic:spPr>
                  <a:xfrm>
                    <a:off x="0" y="0"/>
                    <a:ext cx="811477" cy="1015969"/>
                  </a:xfrm>
                  <a:prstGeom prst="rect">
                    <a:avLst/>
                  </a:prstGeom>
                </pic:spPr>
              </pic:pic>
            </a:graphicData>
          </a:graphic>
          <wp14:sizeRelH relativeFrom="margin">
            <wp14:pctWidth>0</wp14:pctWidth>
          </wp14:sizeRelH>
          <wp14:sizeRelV relativeFrom="margin">
            <wp14:pctHeight>0</wp14:pctHeight>
          </wp14:sizeRelV>
        </wp:anchor>
      </w:drawing>
    </w:r>
    <w:r>
      <w:rPr>
        <w:b/>
        <w:noProof/>
        <w:color w:val="002060"/>
        <w:sz w:val="36"/>
        <w:szCs w:val="36"/>
        <w:lang w:val="en-AU"/>
      </w:rPr>
      <mc:AlternateContent>
        <mc:Choice Requires="wps">
          <w:drawing>
            <wp:anchor distT="0" distB="0" distL="114300" distR="114300" simplePos="0" relativeHeight="251669504" behindDoc="1" locked="0" layoutInCell="1" allowOverlap="1" wp14:anchorId="0CBB5B59" wp14:editId="0AAC1225">
              <wp:simplePos x="0" y="0"/>
              <wp:positionH relativeFrom="margin">
                <wp:align>center</wp:align>
              </wp:positionH>
              <wp:positionV relativeFrom="page">
                <wp:posOffset>9544050</wp:posOffset>
              </wp:positionV>
              <wp:extent cx="16116300" cy="3362325"/>
              <wp:effectExtent l="0" t="0" r="19050" b="28575"/>
              <wp:wrapNone/>
              <wp:docPr id="14769678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0" cy="3362325"/>
                      </a:xfrm>
                      <a:prstGeom prst="rect">
                        <a:avLst/>
                      </a:prstGeom>
                      <a:solidFill>
                        <a:srgbClr val="FFCC66"/>
                      </a:solidFill>
                      <a:ln w="9525">
                        <a:solidFill>
                          <a:srgbClr val="FFCC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47E39" id="Rectangle 6" o:spid="_x0000_s1026" style="position:absolute;margin-left:0;margin-top:751.5pt;width:1269pt;height:264.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" fillcolor="#fc6" strokecolor="#fc6">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2EC9" w14:textId="77777777" w:rsidR="009A3923" w:rsidRDefault="009A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6315" w14:textId="77777777" w:rsidR="001870E4" w:rsidRDefault="001870E4" w:rsidP="0044210F">
      <w:r>
        <w:separator/>
      </w:r>
    </w:p>
  </w:footnote>
  <w:footnote w:type="continuationSeparator" w:id="0">
    <w:p w14:paraId="7319F654" w14:textId="77777777" w:rsidR="001870E4" w:rsidRDefault="001870E4" w:rsidP="0044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4D50" w14:textId="77777777" w:rsidR="009A3923" w:rsidRDefault="009A3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1B37" w14:textId="5F1F60D5" w:rsidR="001870E4" w:rsidRDefault="009A3923">
    <w:pPr>
      <w:pStyle w:val="Header"/>
    </w:pPr>
    <w:r>
      <w:rPr>
        <w:noProof/>
        <w:lang w:val="en-AU"/>
      </w:rPr>
      <w:drawing>
        <wp:anchor distT="0" distB="0" distL="114300" distR="114300" simplePos="0" relativeHeight="251667456" behindDoc="0" locked="0" layoutInCell="1" allowOverlap="1" wp14:anchorId="51D2A49F" wp14:editId="19023F0E">
          <wp:simplePos x="0" y="0"/>
          <wp:positionH relativeFrom="column">
            <wp:posOffset>5884545</wp:posOffset>
          </wp:positionH>
          <wp:positionV relativeFrom="paragraph">
            <wp:posOffset>-622935</wp:posOffset>
          </wp:positionV>
          <wp:extent cx="726894" cy="910255"/>
          <wp:effectExtent l="0" t="0" r="0" b="4445"/>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cilityPro.png"/>
                  <pic:cNvPicPr/>
                </pic:nvPicPr>
                <pic:blipFill>
                  <a:blip r:embed="rId1">
                    <a:extLst>
                      <a:ext uri="{28A0092B-C50C-407E-A947-70E740481C1C}">
                        <a14:useLocalDpi xmlns:a14="http://schemas.microsoft.com/office/drawing/2010/main" val="0"/>
                      </a:ext>
                    </a:extLst>
                  </a:blip>
                  <a:stretch>
                    <a:fillRect/>
                  </a:stretch>
                </pic:blipFill>
                <pic:spPr>
                  <a:xfrm>
                    <a:off x="0" y="0"/>
                    <a:ext cx="726894" cy="9102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rPr>
      <mc:AlternateContent>
        <mc:Choice Requires="wps">
          <w:drawing>
            <wp:anchor distT="0" distB="0" distL="114300" distR="114300" simplePos="0" relativeHeight="251666432" behindDoc="0" locked="0" layoutInCell="1" allowOverlap="1" wp14:anchorId="0639C705" wp14:editId="7194B081">
              <wp:simplePos x="0" y="0"/>
              <wp:positionH relativeFrom="margin">
                <wp:align>center</wp:align>
              </wp:positionH>
              <wp:positionV relativeFrom="paragraph">
                <wp:posOffset>-2712085</wp:posOffset>
              </wp:positionV>
              <wp:extent cx="16240125" cy="3063875"/>
              <wp:effectExtent l="0" t="0" r="28575" b="22225"/>
              <wp:wrapNone/>
              <wp:docPr id="451231824" name="Rectangle 2"/>
              <wp:cNvGraphicFramePr/>
              <a:graphic xmlns:a="http://schemas.openxmlformats.org/drawingml/2006/main">
                <a:graphicData uri="http://schemas.microsoft.com/office/word/2010/wordprocessingShape">
                  <wps:wsp>
                    <wps:cNvSpPr/>
                    <wps:spPr>
                      <a:xfrm>
                        <a:off x="0" y="0"/>
                        <a:ext cx="16240125" cy="3063875"/>
                      </a:xfrm>
                      <a:prstGeom prst="rect">
                        <a:avLst/>
                      </a:prstGeom>
                      <a:solidFill>
                        <a:srgbClr val="FFCC66"/>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EDD2F" id="Rectangle 2" o:spid="_x0000_s1026" style="position:absolute;margin-left:0;margin-top:-213.55pt;width:1278.75pt;height:24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" fillcolor="#fc6" strokecolor="#fc6"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4433" w14:textId="77777777" w:rsidR="009A3923" w:rsidRDefault="009A3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543"/>
    <w:multiLevelType w:val="hybridMultilevel"/>
    <w:tmpl w:val="808AB4C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18858D4"/>
    <w:multiLevelType w:val="hybridMultilevel"/>
    <w:tmpl w:val="19869F1A"/>
    <w:lvl w:ilvl="0" w:tplc="2C26214A">
      <w:numFmt w:val="bullet"/>
      <w:lvlText w:val=""/>
      <w:lvlJc w:val="left"/>
      <w:pPr>
        <w:ind w:left="1402" w:hanging="360"/>
      </w:pPr>
      <w:rPr>
        <w:rFonts w:ascii="Symbol" w:eastAsia="Symbol" w:hAnsi="Symbol" w:cs="Symbol" w:hint="default"/>
        <w:b w:val="0"/>
        <w:bCs w:val="0"/>
        <w:i w:val="0"/>
        <w:iCs w:val="0"/>
        <w:color w:val="585756"/>
        <w:w w:val="99"/>
        <w:sz w:val="20"/>
        <w:szCs w:val="20"/>
        <w:lang w:val="en-US" w:eastAsia="en-US" w:bidi="ar-SA"/>
      </w:rPr>
    </w:lvl>
    <w:lvl w:ilvl="1" w:tplc="57108756">
      <w:numFmt w:val="bullet"/>
      <w:lvlText w:val="•"/>
      <w:lvlJc w:val="left"/>
      <w:pPr>
        <w:ind w:left="2279" w:hanging="360"/>
      </w:pPr>
      <w:rPr>
        <w:rFonts w:hint="default"/>
        <w:lang w:val="en-US" w:eastAsia="en-US" w:bidi="ar-SA"/>
      </w:rPr>
    </w:lvl>
    <w:lvl w:ilvl="2" w:tplc="9674780E">
      <w:numFmt w:val="bullet"/>
      <w:lvlText w:val="•"/>
      <w:lvlJc w:val="left"/>
      <w:pPr>
        <w:ind w:left="3159" w:hanging="360"/>
      </w:pPr>
      <w:rPr>
        <w:rFonts w:hint="default"/>
        <w:lang w:val="en-US" w:eastAsia="en-US" w:bidi="ar-SA"/>
      </w:rPr>
    </w:lvl>
    <w:lvl w:ilvl="3" w:tplc="48FE8768">
      <w:numFmt w:val="bullet"/>
      <w:lvlText w:val="•"/>
      <w:lvlJc w:val="left"/>
      <w:pPr>
        <w:ind w:left="4039" w:hanging="360"/>
      </w:pPr>
      <w:rPr>
        <w:rFonts w:hint="default"/>
        <w:lang w:val="en-US" w:eastAsia="en-US" w:bidi="ar-SA"/>
      </w:rPr>
    </w:lvl>
    <w:lvl w:ilvl="4" w:tplc="155CB330">
      <w:numFmt w:val="bullet"/>
      <w:lvlText w:val="•"/>
      <w:lvlJc w:val="left"/>
      <w:pPr>
        <w:ind w:left="4919" w:hanging="360"/>
      </w:pPr>
      <w:rPr>
        <w:rFonts w:hint="default"/>
        <w:lang w:val="en-US" w:eastAsia="en-US" w:bidi="ar-SA"/>
      </w:rPr>
    </w:lvl>
    <w:lvl w:ilvl="5" w:tplc="EDC2BF68">
      <w:numFmt w:val="bullet"/>
      <w:lvlText w:val="•"/>
      <w:lvlJc w:val="left"/>
      <w:pPr>
        <w:ind w:left="5799" w:hanging="360"/>
      </w:pPr>
      <w:rPr>
        <w:rFonts w:hint="default"/>
        <w:lang w:val="en-US" w:eastAsia="en-US" w:bidi="ar-SA"/>
      </w:rPr>
    </w:lvl>
    <w:lvl w:ilvl="6" w:tplc="99DAA680">
      <w:numFmt w:val="bullet"/>
      <w:lvlText w:val="•"/>
      <w:lvlJc w:val="left"/>
      <w:pPr>
        <w:ind w:left="6679" w:hanging="360"/>
      </w:pPr>
      <w:rPr>
        <w:rFonts w:hint="default"/>
        <w:lang w:val="en-US" w:eastAsia="en-US" w:bidi="ar-SA"/>
      </w:rPr>
    </w:lvl>
    <w:lvl w:ilvl="7" w:tplc="E858055A">
      <w:numFmt w:val="bullet"/>
      <w:lvlText w:val="•"/>
      <w:lvlJc w:val="left"/>
      <w:pPr>
        <w:ind w:left="7559" w:hanging="360"/>
      </w:pPr>
      <w:rPr>
        <w:rFonts w:hint="default"/>
        <w:lang w:val="en-US" w:eastAsia="en-US" w:bidi="ar-SA"/>
      </w:rPr>
    </w:lvl>
    <w:lvl w:ilvl="8" w:tplc="BF721444">
      <w:numFmt w:val="bullet"/>
      <w:lvlText w:val="•"/>
      <w:lvlJc w:val="left"/>
      <w:pPr>
        <w:ind w:left="8439" w:hanging="360"/>
      </w:pPr>
      <w:rPr>
        <w:rFonts w:hint="default"/>
        <w:lang w:val="en-US" w:eastAsia="en-US" w:bidi="ar-SA"/>
      </w:rPr>
    </w:lvl>
  </w:abstractNum>
  <w:abstractNum w:abstractNumId="2" w15:restartNumberingAfterBreak="0">
    <w:nsid w:val="3B101F0A"/>
    <w:multiLevelType w:val="hybridMultilevel"/>
    <w:tmpl w:val="FDA8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232A47"/>
    <w:multiLevelType w:val="hybridMultilevel"/>
    <w:tmpl w:val="E98655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E705976"/>
    <w:multiLevelType w:val="hybridMultilevel"/>
    <w:tmpl w:val="AA74D5DC"/>
    <w:lvl w:ilvl="0" w:tplc="EAA088C8">
      <w:numFmt w:val="bullet"/>
      <w:lvlText w:val=""/>
      <w:lvlJc w:val="left"/>
      <w:pPr>
        <w:ind w:left="1042" w:hanging="360"/>
      </w:pPr>
      <w:rPr>
        <w:rFonts w:ascii="Symbol" w:eastAsia="Symbol" w:hAnsi="Symbol" w:cs="Symbol" w:hint="default"/>
        <w:b w:val="0"/>
        <w:bCs w:val="0"/>
        <w:i w:val="0"/>
        <w:iCs w:val="0"/>
        <w:color w:val="585756"/>
        <w:w w:val="99"/>
        <w:sz w:val="20"/>
        <w:szCs w:val="20"/>
        <w:lang w:val="en-US" w:eastAsia="en-US" w:bidi="ar-SA"/>
      </w:rPr>
    </w:lvl>
    <w:lvl w:ilvl="1" w:tplc="E32EE592">
      <w:numFmt w:val="bullet"/>
      <w:lvlText w:val="•"/>
      <w:lvlJc w:val="left"/>
      <w:pPr>
        <w:ind w:left="1955" w:hanging="360"/>
      </w:pPr>
      <w:rPr>
        <w:rFonts w:hint="default"/>
        <w:lang w:val="en-US" w:eastAsia="en-US" w:bidi="ar-SA"/>
      </w:rPr>
    </w:lvl>
    <w:lvl w:ilvl="2" w:tplc="981CF056">
      <w:numFmt w:val="bullet"/>
      <w:lvlText w:val="•"/>
      <w:lvlJc w:val="left"/>
      <w:pPr>
        <w:ind w:left="2871" w:hanging="360"/>
      </w:pPr>
      <w:rPr>
        <w:rFonts w:hint="default"/>
        <w:lang w:val="en-US" w:eastAsia="en-US" w:bidi="ar-SA"/>
      </w:rPr>
    </w:lvl>
    <w:lvl w:ilvl="3" w:tplc="97E6C988">
      <w:numFmt w:val="bullet"/>
      <w:lvlText w:val="•"/>
      <w:lvlJc w:val="left"/>
      <w:pPr>
        <w:ind w:left="3787" w:hanging="360"/>
      </w:pPr>
      <w:rPr>
        <w:rFonts w:hint="default"/>
        <w:lang w:val="en-US" w:eastAsia="en-US" w:bidi="ar-SA"/>
      </w:rPr>
    </w:lvl>
    <w:lvl w:ilvl="4" w:tplc="E140CF7E">
      <w:numFmt w:val="bullet"/>
      <w:lvlText w:val="•"/>
      <w:lvlJc w:val="left"/>
      <w:pPr>
        <w:ind w:left="4703" w:hanging="360"/>
      </w:pPr>
      <w:rPr>
        <w:rFonts w:hint="default"/>
        <w:lang w:val="en-US" w:eastAsia="en-US" w:bidi="ar-SA"/>
      </w:rPr>
    </w:lvl>
    <w:lvl w:ilvl="5" w:tplc="A3125E96">
      <w:numFmt w:val="bullet"/>
      <w:lvlText w:val="•"/>
      <w:lvlJc w:val="left"/>
      <w:pPr>
        <w:ind w:left="5619" w:hanging="360"/>
      </w:pPr>
      <w:rPr>
        <w:rFonts w:hint="default"/>
        <w:lang w:val="en-US" w:eastAsia="en-US" w:bidi="ar-SA"/>
      </w:rPr>
    </w:lvl>
    <w:lvl w:ilvl="6" w:tplc="318E7882">
      <w:numFmt w:val="bullet"/>
      <w:lvlText w:val="•"/>
      <w:lvlJc w:val="left"/>
      <w:pPr>
        <w:ind w:left="6535" w:hanging="360"/>
      </w:pPr>
      <w:rPr>
        <w:rFonts w:hint="default"/>
        <w:lang w:val="en-US" w:eastAsia="en-US" w:bidi="ar-SA"/>
      </w:rPr>
    </w:lvl>
    <w:lvl w:ilvl="7" w:tplc="AE7A277C">
      <w:numFmt w:val="bullet"/>
      <w:lvlText w:val="•"/>
      <w:lvlJc w:val="left"/>
      <w:pPr>
        <w:ind w:left="7451" w:hanging="360"/>
      </w:pPr>
      <w:rPr>
        <w:rFonts w:hint="default"/>
        <w:lang w:val="en-US" w:eastAsia="en-US" w:bidi="ar-SA"/>
      </w:rPr>
    </w:lvl>
    <w:lvl w:ilvl="8" w:tplc="34865EC6">
      <w:numFmt w:val="bullet"/>
      <w:lvlText w:val="•"/>
      <w:lvlJc w:val="left"/>
      <w:pPr>
        <w:ind w:left="8367" w:hanging="360"/>
      </w:pPr>
      <w:rPr>
        <w:rFonts w:hint="default"/>
        <w:lang w:val="en-US" w:eastAsia="en-US" w:bidi="ar-SA"/>
      </w:rPr>
    </w:lvl>
  </w:abstractNum>
  <w:abstractNum w:abstractNumId="5" w15:restartNumberingAfterBreak="0">
    <w:nsid w:val="62D014D5"/>
    <w:multiLevelType w:val="hybridMultilevel"/>
    <w:tmpl w:val="AB9ADBCA"/>
    <w:lvl w:ilvl="0" w:tplc="935CBA2E">
      <w:start w:val="1"/>
      <w:numFmt w:val="decimal"/>
      <w:lvlText w:val="%1."/>
      <w:lvlJc w:val="left"/>
      <w:pPr>
        <w:ind w:left="682" w:hanging="567"/>
      </w:pPr>
      <w:rPr>
        <w:rFonts w:ascii="Arial" w:eastAsia="Arial" w:hAnsi="Arial" w:cs="Arial" w:hint="default"/>
        <w:b/>
        <w:bCs/>
        <w:i w:val="0"/>
        <w:iCs w:val="0"/>
        <w:color w:val="172749"/>
        <w:w w:val="99"/>
        <w:sz w:val="32"/>
        <w:szCs w:val="32"/>
        <w:lang w:val="en-US" w:eastAsia="en-US" w:bidi="ar-SA"/>
      </w:rPr>
    </w:lvl>
    <w:lvl w:ilvl="1" w:tplc="066A77A8">
      <w:numFmt w:val="bullet"/>
      <w:lvlText w:val="•"/>
      <w:lvlJc w:val="left"/>
      <w:pPr>
        <w:ind w:left="1402" w:hanging="360"/>
      </w:pPr>
      <w:rPr>
        <w:rFonts w:ascii="Arial" w:eastAsia="Arial" w:hAnsi="Arial" w:cs="Arial" w:hint="default"/>
        <w:b w:val="0"/>
        <w:bCs w:val="0"/>
        <w:i w:val="0"/>
        <w:iCs w:val="0"/>
        <w:color w:val="585756"/>
        <w:w w:val="99"/>
        <w:sz w:val="20"/>
        <w:szCs w:val="20"/>
        <w:lang w:val="en-US" w:eastAsia="en-US" w:bidi="ar-SA"/>
      </w:rPr>
    </w:lvl>
    <w:lvl w:ilvl="2" w:tplc="D362F584">
      <w:numFmt w:val="bullet"/>
      <w:lvlText w:val="•"/>
      <w:lvlJc w:val="left"/>
      <w:pPr>
        <w:ind w:left="2377" w:hanging="360"/>
      </w:pPr>
      <w:rPr>
        <w:rFonts w:hint="default"/>
        <w:lang w:val="en-US" w:eastAsia="en-US" w:bidi="ar-SA"/>
      </w:rPr>
    </w:lvl>
    <w:lvl w:ilvl="3" w:tplc="65886D48">
      <w:numFmt w:val="bullet"/>
      <w:lvlText w:val="•"/>
      <w:lvlJc w:val="left"/>
      <w:pPr>
        <w:ind w:left="3355" w:hanging="360"/>
      </w:pPr>
      <w:rPr>
        <w:rFonts w:hint="default"/>
        <w:lang w:val="en-US" w:eastAsia="en-US" w:bidi="ar-SA"/>
      </w:rPr>
    </w:lvl>
    <w:lvl w:ilvl="4" w:tplc="F1E2F64A">
      <w:numFmt w:val="bullet"/>
      <w:lvlText w:val="•"/>
      <w:lvlJc w:val="left"/>
      <w:pPr>
        <w:ind w:left="4333" w:hanging="360"/>
      </w:pPr>
      <w:rPr>
        <w:rFonts w:hint="default"/>
        <w:lang w:val="en-US" w:eastAsia="en-US" w:bidi="ar-SA"/>
      </w:rPr>
    </w:lvl>
    <w:lvl w:ilvl="5" w:tplc="1512CF92">
      <w:numFmt w:val="bullet"/>
      <w:lvlText w:val="•"/>
      <w:lvlJc w:val="left"/>
      <w:pPr>
        <w:ind w:left="5310" w:hanging="360"/>
      </w:pPr>
      <w:rPr>
        <w:rFonts w:hint="default"/>
        <w:lang w:val="en-US" w:eastAsia="en-US" w:bidi="ar-SA"/>
      </w:rPr>
    </w:lvl>
    <w:lvl w:ilvl="6" w:tplc="D05AC5F2">
      <w:numFmt w:val="bullet"/>
      <w:lvlText w:val="•"/>
      <w:lvlJc w:val="left"/>
      <w:pPr>
        <w:ind w:left="6288" w:hanging="360"/>
      </w:pPr>
      <w:rPr>
        <w:rFonts w:hint="default"/>
        <w:lang w:val="en-US" w:eastAsia="en-US" w:bidi="ar-SA"/>
      </w:rPr>
    </w:lvl>
    <w:lvl w:ilvl="7" w:tplc="51220854">
      <w:numFmt w:val="bullet"/>
      <w:lvlText w:val="•"/>
      <w:lvlJc w:val="left"/>
      <w:pPr>
        <w:ind w:left="7266" w:hanging="360"/>
      </w:pPr>
      <w:rPr>
        <w:rFonts w:hint="default"/>
        <w:lang w:val="en-US" w:eastAsia="en-US" w:bidi="ar-SA"/>
      </w:rPr>
    </w:lvl>
    <w:lvl w:ilvl="8" w:tplc="FD88DAEC">
      <w:numFmt w:val="bullet"/>
      <w:lvlText w:val="•"/>
      <w:lvlJc w:val="left"/>
      <w:pPr>
        <w:ind w:left="8243" w:hanging="360"/>
      </w:pPr>
      <w:rPr>
        <w:rFonts w:hint="default"/>
        <w:lang w:val="en-US" w:eastAsia="en-US" w:bidi="ar-SA"/>
      </w:rPr>
    </w:lvl>
  </w:abstractNum>
  <w:abstractNum w:abstractNumId="6" w15:restartNumberingAfterBreak="0">
    <w:nsid w:val="65A12E39"/>
    <w:multiLevelType w:val="hybridMultilevel"/>
    <w:tmpl w:val="FE940BE8"/>
    <w:lvl w:ilvl="0" w:tplc="0C090001">
      <w:start w:val="1"/>
      <w:numFmt w:val="bullet"/>
      <w:lvlText w:val=""/>
      <w:lvlJc w:val="left"/>
      <w:pPr>
        <w:ind w:left="1402" w:hanging="360"/>
      </w:pPr>
      <w:rPr>
        <w:rFonts w:ascii="Symbol" w:hAnsi="Symbol" w:hint="default"/>
      </w:rPr>
    </w:lvl>
    <w:lvl w:ilvl="1" w:tplc="0C090003" w:tentative="1">
      <w:start w:val="1"/>
      <w:numFmt w:val="bullet"/>
      <w:lvlText w:val="o"/>
      <w:lvlJc w:val="left"/>
      <w:pPr>
        <w:ind w:left="2122" w:hanging="360"/>
      </w:pPr>
      <w:rPr>
        <w:rFonts w:ascii="Courier New" w:hAnsi="Courier New" w:cs="Courier New" w:hint="default"/>
      </w:rPr>
    </w:lvl>
    <w:lvl w:ilvl="2" w:tplc="0C090005" w:tentative="1">
      <w:start w:val="1"/>
      <w:numFmt w:val="bullet"/>
      <w:lvlText w:val=""/>
      <w:lvlJc w:val="left"/>
      <w:pPr>
        <w:ind w:left="2842" w:hanging="360"/>
      </w:pPr>
      <w:rPr>
        <w:rFonts w:ascii="Wingdings" w:hAnsi="Wingdings" w:hint="default"/>
      </w:rPr>
    </w:lvl>
    <w:lvl w:ilvl="3" w:tplc="0C090001" w:tentative="1">
      <w:start w:val="1"/>
      <w:numFmt w:val="bullet"/>
      <w:lvlText w:val=""/>
      <w:lvlJc w:val="left"/>
      <w:pPr>
        <w:ind w:left="3562" w:hanging="360"/>
      </w:pPr>
      <w:rPr>
        <w:rFonts w:ascii="Symbol" w:hAnsi="Symbol" w:hint="default"/>
      </w:rPr>
    </w:lvl>
    <w:lvl w:ilvl="4" w:tplc="0C090003" w:tentative="1">
      <w:start w:val="1"/>
      <w:numFmt w:val="bullet"/>
      <w:lvlText w:val="o"/>
      <w:lvlJc w:val="left"/>
      <w:pPr>
        <w:ind w:left="4282" w:hanging="360"/>
      </w:pPr>
      <w:rPr>
        <w:rFonts w:ascii="Courier New" w:hAnsi="Courier New" w:cs="Courier New" w:hint="default"/>
      </w:rPr>
    </w:lvl>
    <w:lvl w:ilvl="5" w:tplc="0C090005" w:tentative="1">
      <w:start w:val="1"/>
      <w:numFmt w:val="bullet"/>
      <w:lvlText w:val=""/>
      <w:lvlJc w:val="left"/>
      <w:pPr>
        <w:ind w:left="5002" w:hanging="360"/>
      </w:pPr>
      <w:rPr>
        <w:rFonts w:ascii="Wingdings" w:hAnsi="Wingdings" w:hint="default"/>
      </w:rPr>
    </w:lvl>
    <w:lvl w:ilvl="6" w:tplc="0C090001" w:tentative="1">
      <w:start w:val="1"/>
      <w:numFmt w:val="bullet"/>
      <w:lvlText w:val=""/>
      <w:lvlJc w:val="left"/>
      <w:pPr>
        <w:ind w:left="5722" w:hanging="360"/>
      </w:pPr>
      <w:rPr>
        <w:rFonts w:ascii="Symbol" w:hAnsi="Symbol" w:hint="default"/>
      </w:rPr>
    </w:lvl>
    <w:lvl w:ilvl="7" w:tplc="0C090003" w:tentative="1">
      <w:start w:val="1"/>
      <w:numFmt w:val="bullet"/>
      <w:lvlText w:val="o"/>
      <w:lvlJc w:val="left"/>
      <w:pPr>
        <w:ind w:left="6442" w:hanging="360"/>
      </w:pPr>
      <w:rPr>
        <w:rFonts w:ascii="Courier New" w:hAnsi="Courier New" w:cs="Courier New" w:hint="default"/>
      </w:rPr>
    </w:lvl>
    <w:lvl w:ilvl="8" w:tplc="0C090005" w:tentative="1">
      <w:start w:val="1"/>
      <w:numFmt w:val="bullet"/>
      <w:lvlText w:val=""/>
      <w:lvlJc w:val="left"/>
      <w:pPr>
        <w:ind w:left="7162" w:hanging="360"/>
      </w:pPr>
      <w:rPr>
        <w:rFonts w:ascii="Wingdings" w:hAnsi="Wingdings" w:hint="default"/>
      </w:rPr>
    </w:lvl>
  </w:abstractNum>
  <w:abstractNum w:abstractNumId="7" w15:restartNumberingAfterBreak="0">
    <w:nsid w:val="7DF573D9"/>
    <w:multiLevelType w:val="hybridMultilevel"/>
    <w:tmpl w:val="59347148"/>
    <w:lvl w:ilvl="0" w:tplc="7B54B402">
      <w:numFmt w:val="bullet"/>
      <w:lvlText w:val=""/>
      <w:lvlJc w:val="left"/>
      <w:pPr>
        <w:ind w:left="1402" w:hanging="360"/>
      </w:pPr>
      <w:rPr>
        <w:rFonts w:ascii="Symbol" w:eastAsia="Symbol" w:hAnsi="Symbol" w:cs="Symbol" w:hint="default"/>
        <w:b w:val="0"/>
        <w:bCs w:val="0"/>
        <w:i w:val="0"/>
        <w:iCs w:val="0"/>
        <w:color w:val="585756"/>
        <w:w w:val="99"/>
        <w:sz w:val="20"/>
        <w:szCs w:val="20"/>
        <w:lang w:val="en-US" w:eastAsia="en-US" w:bidi="ar-SA"/>
      </w:rPr>
    </w:lvl>
    <w:lvl w:ilvl="1" w:tplc="2D800D4C">
      <w:numFmt w:val="bullet"/>
      <w:lvlText w:val="•"/>
      <w:lvlJc w:val="left"/>
      <w:pPr>
        <w:ind w:left="2279" w:hanging="360"/>
      </w:pPr>
      <w:rPr>
        <w:rFonts w:hint="default"/>
        <w:lang w:val="en-US" w:eastAsia="en-US" w:bidi="ar-SA"/>
      </w:rPr>
    </w:lvl>
    <w:lvl w:ilvl="2" w:tplc="6CE64188">
      <w:numFmt w:val="bullet"/>
      <w:lvlText w:val="•"/>
      <w:lvlJc w:val="left"/>
      <w:pPr>
        <w:ind w:left="3159" w:hanging="360"/>
      </w:pPr>
      <w:rPr>
        <w:rFonts w:hint="default"/>
        <w:lang w:val="en-US" w:eastAsia="en-US" w:bidi="ar-SA"/>
      </w:rPr>
    </w:lvl>
    <w:lvl w:ilvl="3" w:tplc="6C1AAD3A">
      <w:numFmt w:val="bullet"/>
      <w:lvlText w:val="•"/>
      <w:lvlJc w:val="left"/>
      <w:pPr>
        <w:ind w:left="4039" w:hanging="360"/>
      </w:pPr>
      <w:rPr>
        <w:rFonts w:hint="default"/>
        <w:lang w:val="en-US" w:eastAsia="en-US" w:bidi="ar-SA"/>
      </w:rPr>
    </w:lvl>
    <w:lvl w:ilvl="4" w:tplc="0382F6EC">
      <w:numFmt w:val="bullet"/>
      <w:lvlText w:val="•"/>
      <w:lvlJc w:val="left"/>
      <w:pPr>
        <w:ind w:left="4919" w:hanging="360"/>
      </w:pPr>
      <w:rPr>
        <w:rFonts w:hint="default"/>
        <w:lang w:val="en-US" w:eastAsia="en-US" w:bidi="ar-SA"/>
      </w:rPr>
    </w:lvl>
    <w:lvl w:ilvl="5" w:tplc="5854FBF0">
      <w:numFmt w:val="bullet"/>
      <w:lvlText w:val="•"/>
      <w:lvlJc w:val="left"/>
      <w:pPr>
        <w:ind w:left="5799" w:hanging="360"/>
      </w:pPr>
      <w:rPr>
        <w:rFonts w:hint="default"/>
        <w:lang w:val="en-US" w:eastAsia="en-US" w:bidi="ar-SA"/>
      </w:rPr>
    </w:lvl>
    <w:lvl w:ilvl="6" w:tplc="A912C95C">
      <w:numFmt w:val="bullet"/>
      <w:lvlText w:val="•"/>
      <w:lvlJc w:val="left"/>
      <w:pPr>
        <w:ind w:left="6679" w:hanging="360"/>
      </w:pPr>
      <w:rPr>
        <w:rFonts w:hint="default"/>
        <w:lang w:val="en-US" w:eastAsia="en-US" w:bidi="ar-SA"/>
      </w:rPr>
    </w:lvl>
    <w:lvl w:ilvl="7" w:tplc="4784287C">
      <w:numFmt w:val="bullet"/>
      <w:lvlText w:val="•"/>
      <w:lvlJc w:val="left"/>
      <w:pPr>
        <w:ind w:left="7559" w:hanging="360"/>
      </w:pPr>
      <w:rPr>
        <w:rFonts w:hint="default"/>
        <w:lang w:val="en-US" w:eastAsia="en-US" w:bidi="ar-SA"/>
      </w:rPr>
    </w:lvl>
    <w:lvl w:ilvl="8" w:tplc="87682F72">
      <w:numFmt w:val="bullet"/>
      <w:lvlText w:val="•"/>
      <w:lvlJc w:val="left"/>
      <w:pPr>
        <w:ind w:left="8439" w:hanging="360"/>
      </w:pPr>
      <w:rPr>
        <w:rFonts w:hint="default"/>
        <w:lang w:val="en-US" w:eastAsia="en-US" w:bidi="ar-SA"/>
      </w:rPr>
    </w:lvl>
  </w:abstractNum>
  <w:num w:numId="1" w16cid:durableId="1338726371">
    <w:abstractNumId w:val="0"/>
  </w:num>
  <w:num w:numId="2" w16cid:durableId="1594707100">
    <w:abstractNumId w:val="3"/>
  </w:num>
  <w:num w:numId="3" w16cid:durableId="1514882287">
    <w:abstractNumId w:val="7"/>
  </w:num>
  <w:num w:numId="4" w16cid:durableId="1644967315">
    <w:abstractNumId w:val="4"/>
  </w:num>
  <w:num w:numId="5" w16cid:durableId="741679539">
    <w:abstractNumId w:val="1"/>
  </w:num>
  <w:num w:numId="6" w16cid:durableId="17707025">
    <w:abstractNumId w:val="5"/>
  </w:num>
  <w:num w:numId="7" w16cid:durableId="1017853086">
    <w:abstractNumId w:val="2"/>
  </w:num>
  <w:num w:numId="8" w16cid:durableId="1310093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89"/>
    <w:rsid w:val="001870E4"/>
    <w:rsid w:val="0021407B"/>
    <w:rsid w:val="002721B4"/>
    <w:rsid w:val="00284B89"/>
    <w:rsid w:val="00427277"/>
    <w:rsid w:val="0044210F"/>
    <w:rsid w:val="004A3D43"/>
    <w:rsid w:val="00560550"/>
    <w:rsid w:val="0078116A"/>
    <w:rsid w:val="007E4A7E"/>
    <w:rsid w:val="00832074"/>
    <w:rsid w:val="009A3923"/>
    <w:rsid w:val="009F0D7A"/>
    <w:rsid w:val="00BF463F"/>
    <w:rsid w:val="00D058B5"/>
    <w:rsid w:val="00E01F08"/>
    <w:rsid w:val="00E03ED2"/>
    <w:rsid w:val="33530921"/>
    <w:rsid w:val="568F3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02A43"/>
  <w15:chartTrackingRefBased/>
  <w15:docId w15:val="{4C31339B-CCDB-4596-9B9A-966778AE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116A"/>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427277"/>
    <w:pPr>
      <w:keepNext/>
      <w:spacing w:before="360" w:after="240"/>
      <w:outlineLvl w:val="0"/>
    </w:pPr>
    <w:rPr>
      <w:rFonts w:eastAsia="Times New Roman" w:cs="Times New Roman"/>
      <w:b/>
      <w:color w:val="EE3B34"/>
      <w:sz w:val="28"/>
      <w:szCs w:val="20"/>
      <w:lang w:val="en-GB" w:eastAsia="en-AU"/>
    </w:rPr>
  </w:style>
  <w:style w:type="paragraph" w:styleId="Heading2">
    <w:name w:val="heading 2"/>
    <w:basedOn w:val="Normal"/>
    <w:next w:val="Normal"/>
    <w:link w:val="Heading2Char"/>
    <w:uiPriority w:val="1"/>
    <w:unhideWhenUsed/>
    <w:qFormat/>
    <w:rsid w:val="007811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10F"/>
    <w:pPr>
      <w:tabs>
        <w:tab w:val="center" w:pos="4513"/>
        <w:tab w:val="right" w:pos="9026"/>
      </w:tabs>
    </w:pPr>
  </w:style>
  <w:style w:type="character" w:customStyle="1" w:styleId="HeaderChar">
    <w:name w:val="Header Char"/>
    <w:basedOn w:val="DefaultParagraphFont"/>
    <w:link w:val="Header"/>
    <w:uiPriority w:val="99"/>
    <w:rsid w:val="0044210F"/>
  </w:style>
  <w:style w:type="paragraph" w:styleId="Footer">
    <w:name w:val="footer"/>
    <w:basedOn w:val="Normal"/>
    <w:link w:val="FooterChar"/>
    <w:uiPriority w:val="99"/>
    <w:unhideWhenUsed/>
    <w:rsid w:val="0044210F"/>
    <w:pPr>
      <w:tabs>
        <w:tab w:val="center" w:pos="4513"/>
        <w:tab w:val="right" w:pos="9026"/>
      </w:tabs>
    </w:pPr>
  </w:style>
  <w:style w:type="character" w:customStyle="1" w:styleId="FooterChar">
    <w:name w:val="Footer Char"/>
    <w:basedOn w:val="DefaultParagraphFont"/>
    <w:link w:val="Footer"/>
    <w:uiPriority w:val="99"/>
    <w:rsid w:val="0044210F"/>
  </w:style>
  <w:style w:type="paragraph" w:styleId="Title">
    <w:name w:val="Title"/>
    <w:basedOn w:val="Normal"/>
    <w:next w:val="Normal"/>
    <w:link w:val="TitleChar"/>
    <w:uiPriority w:val="10"/>
    <w:qFormat/>
    <w:rsid w:val="0044210F"/>
    <w:pPr>
      <w:pBdr>
        <w:top w:val="single" w:sz="4" w:space="5" w:color="00568B"/>
        <w:bottom w:val="single" w:sz="4" w:space="5" w:color="00568B"/>
      </w:pBdr>
      <w:spacing w:before="240" w:after="240"/>
      <w:jc w:val="center"/>
      <w:outlineLvl w:val="0"/>
    </w:pPr>
    <w:rPr>
      <w:rFonts w:eastAsia="Times New Roman" w:cs="Times New Roman"/>
      <w:bCs/>
      <w:caps/>
      <w:color w:val="5CBF35"/>
      <w:kern w:val="28"/>
      <w:sz w:val="48"/>
      <w:szCs w:val="32"/>
      <w:lang w:val="en-GB" w:eastAsia="en-AU"/>
    </w:rPr>
  </w:style>
  <w:style w:type="character" w:customStyle="1" w:styleId="TitleChar">
    <w:name w:val="Title Char"/>
    <w:basedOn w:val="DefaultParagraphFont"/>
    <w:link w:val="Title"/>
    <w:uiPriority w:val="10"/>
    <w:rsid w:val="0044210F"/>
    <w:rPr>
      <w:rFonts w:ascii="Arial" w:eastAsia="Times New Roman" w:hAnsi="Arial" w:cs="Times New Roman"/>
      <w:bCs/>
      <w:caps/>
      <w:color w:val="5CBF35"/>
      <w:kern w:val="28"/>
      <w:sz w:val="48"/>
      <w:szCs w:val="32"/>
      <w:lang w:val="en-GB" w:eastAsia="en-AU"/>
    </w:rPr>
  </w:style>
  <w:style w:type="paragraph" w:styleId="ListParagraph">
    <w:name w:val="List Paragraph"/>
    <w:basedOn w:val="Normal"/>
    <w:uiPriority w:val="1"/>
    <w:qFormat/>
    <w:rsid w:val="00427277"/>
    <w:pPr>
      <w:ind w:left="720"/>
      <w:contextualSpacing/>
    </w:pPr>
  </w:style>
  <w:style w:type="character" w:customStyle="1" w:styleId="Heading1Char">
    <w:name w:val="Heading 1 Char"/>
    <w:basedOn w:val="DefaultParagraphFont"/>
    <w:link w:val="Heading1"/>
    <w:uiPriority w:val="9"/>
    <w:rsid w:val="00427277"/>
    <w:rPr>
      <w:rFonts w:ascii="Arial" w:eastAsia="Times New Roman" w:hAnsi="Arial" w:cs="Times New Roman"/>
      <w:b/>
      <w:color w:val="EE3B34"/>
      <w:sz w:val="28"/>
      <w:szCs w:val="20"/>
      <w:lang w:val="en-GB" w:eastAsia="en-AU"/>
    </w:rPr>
  </w:style>
  <w:style w:type="character" w:customStyle="1" w:styleId="Heading2Char">
    <w:name w:val="Heading 2 Char"/>
    <w:basedOn w:val="DefaultParagraphFont"/>
    <w:link w:val="Heading2"/>
    <w:uiPriority w:val="9"/>
    <w:semiHidden/>
    <w:rsid w:val="0078116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78116A"/>
    <w:rPr>
      <w:sz w:val="20"/>
      <w:szCs w:val="20"/>
    </w:rPr>
  </w:style>
  <w:style w:type="character" w:customStyle="1" w:styleId="BodyTextChar">
    <w:name w:val="Body Text Char"/>
    <w:basedOn w:val="DefaultParagraphFont"/>
    <w:link w:val="BodyText"/>
    <w:uiPriority w:val="1"/>
    <w:rsid w:val="0078116A"/>
    <w:rPr>
      <w:rFonts w:ascii="Arial" w:eastAsia="Arial" w:hAnsi="Arial" w:cs="Arial"/>
      <w:sz w:val="20"/>
      <w:szCs w:val="20"/>
      <w:lang w:val="en-US"/>
    </w:rPr>
  </w:style>
  <w:style w:type="paragraph" w:customStyle="1" w:styleId="TableParagraph">
    <w:name w:val="Table Paragraph"/>
    <w:basedOn w:val="Normal"/>
    <w:uiPriority w:val="1"/>
    <w:qFormat/>
    <w:rsid w:val="0078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a3b5c-eacf-4e84-88d4-4114b07dba1e" xsi:nil="true"/>
    <lcf76f155ced4ddcb4097134ff3c332f xmlns="8c990ffd-96cc-4b98-b1f9-6a264d0824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7B7660F3FA44F9ECA3EAB7E31F08E" ma:contentTypeVersion="18" ma:contentTypeDescription="Create a new document." ma:contentTypeScope="" ma:versionID="49567220d927c1051d8128f6a71c498d">
  <xsd:schema xmlns:xsd="http://www.w3.org/2001/XMLSchema" xmlns:xs="http://www.w3.org/2001/XMLSchema" xmlns:p="http://schemas.microsoft.com/office/2006/metadata/properties" xmlns:ns2="8c990ffd-96cc-4b98-b1f9-6a264d08247d" xmlns:ns3="83aa3b5c-eacf-4e84-88d4-4114b07dba1e" targetNamespace="http://schemas.microsoft.com/office/2006/metadata/properties" ma:root="true" ma:fieldsID="2fdbeb3979795f3700711989ccaa5698" ns2:_="" ns3:_="">
    <xsd:import namespace="8c990ffd-96cc-4b98-b1f9-6a264d08247d"/>
    <xsd:import namespace="83aa3b5c-eacf-4e84-88d4-4114b07db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90ffd-96cc-4b98-b1f9-6a264d082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4912c-221f-4c5e-9dcf-26fd706b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3b5c-eacf-4e84-88d4-4114b07db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4c4ceb-e865-4aa0-9916-fe99800cbe20}" ma:internalName="TaxCatchAll" ma:showField="CatchAllData" ma:web="83aa3b5c-eacf-4e84-88d4-4114b07db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460C2-04BD-41C3-A7A6-367AC0D1585B}">
  <ds:schemaRefs>
    <ds:schemaRef ds:uri="http://schemas.microsoft.com/office/2006/documentManagement/types"/>
    <ds:schemaRef ds:uri="http://purl.org/dc/elements/1.1/"/>
    <ds:schemaRef ds:uri="8c990ffd-96cc-4b98-b1f9-6a264d08247d"/>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83aa3b5c-eacf-4e84-88d4-4114b07dba1e"/>
    <ds:schemaRef ds:uri="http://purl.org/dc/dcmitype/"/>
  </ds:schemaRefs>
</ds:datastoreItem>
</file>

<file path=customXml/itemProps2.xml><?xml version="1.0" encoding="utf-8"?>
<ds:datastoreItem xmlns:ds="http://schemas.openxmlformats.org/officeDocument/2006/customXml" ds:itemID="{EAFEA765-2CFF-4C92-AF62-8FF456AD90D7}">
  <ds:schemaRefs>
    <ds:schemaRef ds:uri="http://schemas.microsoft.com/sharepoint/v3/contenttype/forms"/>
  </ds:schemaRefs>
</ds:datastoreItem>
</file>

<file path=customXml/itemProps3.xml><?xml version="1.0" encoding="utf-8"?>
<ds:datastoreItem xmlns:ds="http://schemas.openxmlformats.org/officeDocument/2006/customXml" ds:itemID="{6D5BC8E1-4E81-4CB5-B94A-7359B85A7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90ffd-96cc-4b98-b1f9-6a264d08247d"/>
    <ds:schemaRef ds:uri="83aa3b5c-eacf-4e84-88d4-4114b07db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Fresh Zeljko</cp:lastModifiedBy>
  <cp:revision>4</cp:revision>
  <dcterms:created xsi:type="dcterms:W3CDTF">2022-03-09T21:57:00Z</dcterms:created>
  <dcterms:modified xsi:type="dcterms:W3CDTF">2023-10-20T04:52:00Z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0x010100EE67B7660F3FA44F9ECA3EAB7E31F08E</vt:lpwstr>
  </property>
  <property fmtid="{D5CDD505-2E9C-101B-9397-08002B2CF9AE}" pid="3" name="MediaServiceImageTags">
    <vt:lpwstr/>
  </property>
</Properties>
</file>